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napToGrid w:val="0"/>
        <w:spacing w:line="360" w:lineRule="auto"/>
        <w:ind w:firstLine="198"/>
        <w:jc w:val="center"/>
        <w:outlineLvl w:val="0"/>
        <w:rPr>
          <w:rFonts w:ascii="宋体" w:hAnsi="宋体"/>
          <w:sz w:val="28"/>
        </w:rPr>
      </w:pPr>
      <w:bookmarkStart w:id="0" w:name="_Toc401927297"/>
      <w:r>
        <w:rPr>
          <w:rFonts w:hint="eastAsia" w:ascii="方正小标宋简体" w:hAnsi="宋体"/>
          <w:sz w:val="36"/>
          <w:szCs w:val="36"/>
          <w:lang w:eastAsia="zh-CN"/>
        </w:rPr>
        <w:t>中国农业科学院</w:t>
      </w:r>
      <w:bookmarkStart w:id="1" w:name="_GoBack"/>
      <w:bookmarkEnd w:id="1"/>
      <w:r>
        <w:rPr>
          <w:rFonts w:hint="eastAsia" w:ascii="方正小标宋简体" w:hAnsi="宋体"/>
          <w:sz w:val="36"/>
          <w:szCs w:val="36"/>
          <w:lang w:eastAsia="zh-CN"/>
        </w:rPr>
        <w:t>推荐申报</w:t>
      </w:r>
      <w:r>
        <w:rPr>
          <w:rFonts w:hint="eastAsia" w:ascii="方正小标宋简体" w:hAnsi="宋体"/>
          <w:sz w:val="36"/>
          <w:szCs w:val="36"/>
          <w:lang w:val="en-US" w:eastAsia="zh-CN"/>
        </w:rPr>
        <w:t>2015年度</w:t>
      </w:r>
      <w:r>
        <w:rPr>
          <w:rFonts w:ascii="方正小标宋简体" w:hAnsi="宋体"/>
          <w:sz w:val="36"/>
          <w:szCs w:val="36"/>
        </w:rPr>
        <w:t>国家科学技术进步奖</w:t>
      </w:r>
      <w:bookmarkEnd w:id="0"/>
      <w:r>
        <w:rPr>
          <w:rFonts w:hint="eastAsia" w:ascii="方正小标宋简体" w:hAnsi="宋体"/>
          <w:sz w:val="36"/>
          <w:szCs w:val="36"/>
          <w:lang w:eastAsia="zh-CN"/>
        </w:rPr>
        <w:t>项目公示</w:t>
      </w:r>
      <w:r>
        <w:rPr>
          <w:rFonts w:ascii="宋体" w:hAnsi="宋体"/>
          <w:sz w:val="28"/>
        </w:rPr>
        <w:t></w:t>
      </w:r>
    </w:p>
    <w:p>
      <w:pPr>
        <w:pStyle w:val="21"/>
        <w:spacing w:before="100"/>
        <w:ind w:firstLine="0" w:firstLineChars="0"/>
        <w:jc w:val="center"/>
        <w:outlineLvl w:val="1"/>
        <w:rPr>
          <w:rFonts w:ascii="宋体" w:hAnsi="宋体"/>
          <w:b/>
          <w:sz w:val="28"/>
        </w:rPr>
      </w:pPr>
      <w:r>
        <w:rPr>
          <w:rFonts w:ascii="宋体" w:hAnsi="宋体"/>
          <w:b/>
          <w:sz w:val="28"/>
        </w:rPr>
        <w:t>一、项目基本情况</w:t>
      </w:r>
    </w:p>
    <w:p>
      <w:pPr>
        <w:pStyle w:val="21"/>
        <w:spacing w:line="390" w:lineRule="exact"/>
        <w:ind w:firstLine="420"/>
        <w:rPr>
          <w:rFonts w:ascii="宋体" w:hAnsi="宋体"/>
          <w:sz w:val="21"/>
        </w:rPr>
      </w:pPr>
    </w:p>
    <w:tbl>
      <w:tblPr>
        <w:tblStyle w:val="4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1552"/>
        <w:gridCol w:w="1252"/>
        <w:gridCol w:w="1247"/>
        <w:gridCol w:w="938"/>
        <w:gridCol w:w="515"/>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jc w:val="center"/>
        </w:trPr>
        <w:tc>
          <w:tcPr>
            <w:tcW w:w="1148" w:type="dxa"/>
            <w:vMerge w:val="restart"/>
            <w:vAlign w:val="center"/>
          </w:tcPr>
          <w:p>
            <w:pPr>
              <w:pStyle w:val="21"/>
              <w:spacing w:line="240" w:lineRule="auto"/>
              <w:ind w:firstLine="0" w:firstLineChars="0"/>
              <w:jc w:val="center"/>
              <w:rPr>
                <w:rFonts w:ascii="宋体" w:hAnsi="宋体"/>
                <w:sz w:val="21"/>
              </w:rPr>
            </w:pPr>
            <w:r>
              <w:rPr>
                <w:rFonts w:ascii="宋体" w:hAnsi="宋体"/>
                <w:sz w:val="21"/>
              </w:rPr>
              <w:t>项目</w:t>
            </w:r>
          </w:p>
          <w:p>
            <w:pPr>
              <w:pStyle w:val="21"/>
              <w:spacing w:line="240" w:lineRule="auto"/>
              <w:ind w:firstLine="0" w:firstLineChars="0"/>
              <w:jc w:val="center"/>
              <w:rPr>
                <w:rFonts w:ascii="宋体" w:hAnsi="宋体"/>
                <w:sz w:val="21"/>
              </w:rPr>
            </w:pPr>
            <w:r>
              <w:rPr>
                <w:rFonts w:ascii="宋体" w:hAnsi="宋体"/>
                <w:sz w:val="21"/>
              </w:rPr>
              <w:t>名称</w:t>
            </w:r>
          </w:p>
        </w:tc>
        <w:tc>
          <w:tcPr>
            <w:tcW w:w="1168" w:type="dxa"/>
            <w:vAlign w:val="center"/>
          </w:tcPr>
          <w:p>
            <w:pPr>
              <w:pStyle w:val="21"/>
              <w:spacing w:line="240" w:lineRule="auto"/>
              <w:ind w:firstLine="0" w:firstLineChars="0"/>
              <w:jc w:val="center"/>
              <w:rPr>
                <w:rFonts w:ascii="宋体" w:hAnsi="宋体"/>
                <w:sz w:val="21"/>
              </w:rPr>
            </w:pPr>
            <w:r>
              <w:rPr>
                <w:rFonts w:hint="eastAsia" w:ascii="宋体" w:hAnsi="宋体"/>
                <w:sz w:val="21"/>
              </w:rPr>
              <w:t>项目名称</w:t>
            </w:r>
          </w:p>
        </w:tc>
        <w:tc>
          <w:tcPr>
            <w:tcW w:w="6869" w:type="dxa"/>
            <w:gridSpan w:val="6"/>
            <w:vAlign w:val="top"/>
          </w:tcPr>
          <w:p>
            <w:pPr>
              <w:pStyle w:val="21"/>
              <w:spacing w:line="390" w:lineRule="exact"/>
              <w:rPr>
                <w:rFonts w:ascii="宋体" w:hAnsi="宋体"/>
                <w:sz w:val="21"/>
              </w:rPr>
            </w:pPr>
            <w:r>
              <w:rPr>
                <w:rFonts w:hint="eastAsia"/>
                <w:szCs w:val="24"/>
              </w:rPr>
              <w:t>粮食主产区耕地地力演变、生产力提升技术及产品应用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jc w:val="center"/>
        </w:trPr>
        <w:tc>
          <w:tcPr>
            <w:tcW w:w="1148" w:type="dxa"/>
            <w:vMerge w:val="continue"/>
            <w:vAlign w:val="top"/>
          </w:tcPr>
          <w:p>
            <w:pPr>
              <w:pStyle w:val="21"/>
              <w:spacing w:line="240" w:lineRule="auto"/>
              <w:ind w:firstLine="420"/>
              <w:rPr>
                <w:rFonts w:ascii="宋体" w:hAnsi="宋体"/>
                <w:sz w:val="21"/>
              </w:rPr>
            </w:pPr>
          </w:p>
        </w:tc>
        <w:tc>
          <w:tcPr>
            <w:tcW w:w="1168" w:type="dxa"/>
            <w:vAlign w:val="center"/>
          </w:tcPr>
          <w:p>
            <w:pPr>
              <w:pStyle w:val="21"/>
              <w:spacing w:line="240" w:lineRule="auto"/>
              <w:ind w:firstLine="0" w:firstLineChars="0"/>
              <w:jc w:val="center"/>
              <w:rPr>
                <w:rFonts w:ascii="宋体" w:hAnsi="宋体"/>
                <w:sz w:val="21"/>
              </w:rPr>
            </w:pPr>
            <w:r>
              <w:rPr>
                <w:rFonts w:ascii="宋体" w:hAnsi="宋体"/>
                <w:sz w:val="21"/>
              </w:rPr>
              <w:t>公布名</w:t>
            </w:r>
          </w:p>
        </w:tc>
        <w:tc>
          <w:tcPr>
            <w:tcW w:w="6869" w:type="dxa"/>
            <w:gridSpan w:val="6"/>
            <w:vAlign w:val="top"/>
          </w:tcPr>
          <w:p>
            <w:pPr>
              <w:pStyle w:val="21"/>
              <w:spacing w:line="390" w:lineRule="exact"/>
              <w:ind w:firstLine="42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2316" w:type="dxa"/>
            <w:gridSpan w:val="2"/>
            <w:vAlign w:val="center"/>
          </w:tcPr>
          <w:p>
            <w:pPr>
              <w:pStyle w:val="21"/>
              <w:spacing w:line="390" w:lineRule="exact"/>
              <w:ind w:firstLine="0" w:firstLineChars="0"/>
              <w:jc w:val="center"/>
              <w:rPr>
                <w:rFonts w:ascii="宋体" w:hAnsi="宋体"/>
                <w:sz w:val="21"/>
              </w:rPr>
            </w:pPr>
            <w:r>
              <w:rPr>
                <w:rFonts w:hint="eastAsia" w:ascii="宋体" w:hAnsi="宋体"/>
                <w:sz w:val="21"/>
              </w:rPr>
              <w:t>主要完成人</w:t>
            </w:r>
          </w:p>
        </w:tc>
        <w:tc>
          <w:tcPr>
            <w:tcW w:w="6869" w:type="dxa"/>
            <w:gridSpan w:val="6"/>
            <w:vAlign w:val="center"/>
          </w:tcPr>
          <w:p>
            <w:pPr>
              <w:pStyle w:val="21"/>
              <w:spacing w:line="390" w:lineRule="exact"/>
              <w:ind w:firstLine="0" w:firstLineChars="0"/>
              <w:rPr>
                <w:rFonts w:ascii="宋体" w:hAnsi="宋体"/>
                <w:sz w:val="21"/>
              </w:rPr>
            </w:pPr>
            <w:r>
              <w:rPr>
                <w:rFonts w:hint="eastAsia" w:ascii="宋体" w:hAnsi="宋体" w:eastAsia="宋体" w:cs="仿宋_GB2312"/>
                <w:szCs w:val="21"/>
              </w:rPr>
              <w:t>曾希柏,黄道友,魏朝富,宇万太,刘兆辉,李秀军,魏丹,李录久,马强,李莲芳,刘守龙,段然,吕家恪,苏世鸣,王亚男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8" w:hRule="atLeast"/>
          <w:jc w:val="center"/>
        </w:trPr>
        <w:tc>
          <w:tcPr>
            <w:tcW w:w="2316" w:type="dxa"/>
            <w:gridSpan w:val="2"/>
            <w:vAlign w:val="center"/>
          </w:tcPr>
          <w:p>
            <w:pPr>
              <w:pStyle w:val="21"/>
              <w:spacing w:line="390" w:lineRule="exact"/>
              <w:ind w:firstLine="0" w:firstLineChars="0"/>
              <w:jc w:val="center"/>
              <w:rPr>
                <w:rFonts w:ascii="宋体" w:hAnsi="宋体"/>
                <w:sz w:val="21"/>
              </w:rPr>
            </w:pPr>
            <w:r>
              <w:rPr>
                <w:rFonts w:hint="eastAsia" w:ascii="宋体" w:hAnsi="宋体"/>
                <w:sz w:val="21"/>
              </w:rPr>
              <w:t>主要完成单位</w:t>
            </w:r>
          </w:p>
        </w:tc>
        <w:tc>
          <w:tcPr>
            <w:tcW w:w="6869" w:type="dxa"/>
            <w:gridSpan w:val="6"/>
            <w:vAlign w:val="center"/>
          </w:tcPr>
          <w:p>
            <w:pPr>
              <w:pStyle w:val="21"/>
              <w:spacing w:line="390" w:lineRule="exact"/>
              <w:ind w:firstLine="0" w:firstLineChars="0"/>
              <w:rPr>
                <w:rFonts w:ascii="宋体" w:hAnsi="宋体"/>
                <w:sz w:val="21"/>
                <w:szCs w:val="21"/>
              </w:rPr>
            </w:pPr>
            <w:r>
              <w:rPr>
                <w:rFonts w:hint="eastAsia" w:ascii="宋体" w:hAnsi="宋体" w:eastAsia="宋体" w:cs="仿宋_GB2312"/>
                <w:sz w:val="21"/>
                <w:szCs w:val="21"/>
              </w:rPr>
              <w:t>中国农业科学院农业环境与可持续发展研究所,中国科学院沈阳应用生态研究所,西南大学,中国科学院亚热带农业生态研究所,山东省农业科学院,中国科学院东北地理与农业生态研究所,黑龙江省农业科学院土壤肥料与环境资源研究所,安徽省农业科学院土壤肥料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54" w:hRule="atLeast"/>
          <w:jc w:val="center"/>
        </w:trPr>
        <w:tc>
          <w:tcPr>
            <w:tcW w:w="2316" w:type="dxa"/>
            <w:gridSpan w:val="2"/>
            <w:vMerge w:val="restart"/>
            <w:vAlign w:val="center"/>
          </w:tcPr>
          <w:p>
            <w:pPr>
              <w:pStyle w:val="21"/>
              <w:spacing w:line="390" w:lineRule="exact"/>
              <w:ind w:firstLine="0" w:firstLineChars="0"/>
              <w:jc w:val="center"/>
              <w:rPr>
                <w:rFonts w:ascii="宋体" w:hAnsi="宋体"/>
                <w:sz w:val="21"/>
              </w:rPr>
            </w:pPr>
            <w:r>
              <w:rPr>
                <w:rFonts w:ascii="宋体" w:hAnsi="宋体"/>
                <w:sz w:val="21"/>
              </w:rPr>
              <w:t>推荐单位(盖章)</w:t>
            </w:r>
          </w:p>
          <w:p>
            <w:pPr>
              <w:pStyle w:val="21"/>
              <w:spacing w:line="390" w:lineRule="exact"/>
              <w:ind w:firstLine="0" w:firstLineChars="0"/>
              <w:jc w:val="center"/>
              <w:rPr>
                <w:rFonts w:ascii="宋体" w:hAnsi="宋体"/>
                <w:sz w:val="21"/>
              </w:rPr>
            </w:pPr>
            <w:r>
              <w:rPr>
                <w:rFonts w:ascii="宋体" w:hAnsi="宋体"/>
                <w:sz w:val="21"/>
              </w:rPr>
              <w:t>或推荐专家</w:t>
            </w:r>
          </w:p>
        </w:tc>
        <w:tc>
          <w:tcPr>
            <w:tcW w:w="1552" w:type="dxa"/>
            <w:vMerge w:val="restart"/>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hint="eastAsia" w:ascii="宋体" w:hAnsi="宋体"/>
                <w:sz w:val="21"/>
              </w:rPr>
              <w:t>农业部</w:t>
            </w:r>
          </w:p>
        </w:tc>
        <w:tc>
          <w:tcPr>
            <w:tcW w:w="2499" w:type="dxa"/>
            <w:gridSpan w:val="2"/>
            <w:vAlign w:val="center"/>
          </w:tcPr>
          <w:p>
            <w:pPr>
              <w:pStyle w:val="21"/>
              <w:spacing w:line="390" w:lineRule="exact"/>
              <w:ind w:firstLine="0" w:firstLineChars="0"/>
              <w:jc w:val="center"/>
              <w:rPr>
                <w:rFonts w:ascii="宋体" w:hAnsi="宋体"/>
                <w:sz w:val="21"/>
              </w:rPr>
            </w:pPr>
            <w:r>
              <w:rPr>
                <w:rFonts w:ascii="宋体" w:hAnsi="宋体"/>
                <w:sz w:val="21"/>
              </w:rPr>
              <w:t>项目密级</w:t>
            </w:r>
          </w:p>
        </w:tc>
        <w:tc>
          <w:tcPr>
            <w:tcW w:w="2818" w:type="dxa"/>
            <w:gridSpan w:val="3"/>
            <w:vAlign w:val="top"/>
          </w:tcPr>
          <w:p>
            <w:pPr>
              <w:pStyle w:val="21"/>
              <w:spacing w:line="390" w:lineRule="exact"/>
              <w:ind w:firstLine="42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316" w:type="dxa"/>
            <w:gridSpan w:val="2"/>
            <w:vMerge w:val="continue"/>
            <w:vAlign w:val="top"/>
          </w:tcPr>
          <w:p>
            <w:pPr>
              <w:pStyle w:val="21"/>
              <w:spacing w:line="390" w:lineRule="exact"/>
              <w:ind w:firstLine="0" w:firstLineChars="0"/>
              <w:jc w:val="center"/>
              <w:rPr>
                <w:rFonts w:ascii="宋体" w:hAnsi="宋体"/>
                <w:sz w:val="21"/>
              </w:rPr>
            </w:pPr>
          </w:p>
        </w:tc>
        <w:tc>
          <w:tcPr>
            <w:tcW w:w="1552" w:type="dxa"/>
            <w:vMerge w:val="continue"/>
            <w:vAlign w:val="top"/>
          </w:tcPr>
          <w:p>
            <w:pPr>
              <w:pStyle w:val="21"/>
              <w:spacing w:line="390" w:lineRule="exact"/>
              <w:ind w:firstLine="420"/>
              <w:rPr>
                <w:rFonts w:ascii="宋体" w:hAnsi="宋体"/>
                <w:sz w:val="21"/>
              </w:rPr>
            </w:pPr>
          </w:p>
        </w:tc>
        <w:tc>
          <w:tcPr>
            <w:tcW w:w="2499" w:type="dxa"/>
            <w:gridSpan w:val="2"/>
            <w:vAlign w:val="center"/>
          </w:tcPr>
          <w:p>
            <w:pPr>
              <w:pStyle w:val="21"/>
              <w:spacing w:line="390" w:lineRule="exact"/>
              <w:ind w:firstLine="0" w:firstLineChars="0"/>
              <w:jc w:val="center"/>
              <w:rPr>
                <w:rFonts w:ascii="宋体" w:hAnsi="宋体"/>
                <w:sz w:val="21"/>
              </w:rPr>
            </w:pPr>
            <w:r>
              <w:rPr>
                <w:rFonts w:ascii="宋体" w:hAnsi="宋体"/>
                <w:sz w:val="21"/>
              </w:rPr>
              <w:t>定密日期</w:t>
            </w:r>
          </w:p>
        </w:tc>
        <w:tc>
          <w:tcPr>
            <w:tcW w:w="2818" w:type="dxa"/>
            <w:gridSpan w:val="3"/>
            <w:vAlign w:val="top"/>
          </w:tcPr>
          <w:p>
            <w:pPr>
              <w:pStyle w:val="21"/>
              <w:spacing w:line="390" w:lineRule="exact"/>
              <w:ind w:firstLine="42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82" w:hRule="exact"/>
          <w:jc w:val="center"/>
        </w:trPr>
        <w:tc>
          <w:tcPr>
            <w:tcW w:w="2316" w:type="dxa"/>
            <w:gridSpan w:val="2"/>
            <w:vMerge w:val="continue"/>
            <w:vAlign w:val="top"/>
          </w:tcPr>
          <w:p>
            <w:pPr>
              <w:pStyle w:val="21"/>
              <w:spacing w:line="390" w:lineRule="exact"/>
              <w:ind w:firstLine="0" w:firstLineChars="0"/>
              <w:jc w:val="center"/>
              <w:rPr>
                <w:rFonts w:ascii="宋体" w:hAnsi="宋体"/>
                <w:sz w:val="21"/>
              </w:rPr>
            </w:pPr>
          </w:p>
        </w:tc>
        <w:tc>
          <w:tcPr>
            <w:tcW w:w="1552" w:type="dxa"/>
            <w:vMerge w:val="continue"/>
            <w:vAlign w:val="top"/>
          </w:tcPr>
          <w:p>
            <w:pPr>
              <w:pStyle w:val="21"/>
              <w:spacing w:line="390" w:lineRule="exact"/>
              <w:ind w:firstLine="420"/>
              <w:rPr>
                <w:rFonts w:ascii="宋体" w:hAnsi="宋体"/>
                <w:sz w:val="21"/>
              </w:rPr>
            </w:pPr>
          </w:p>
        </w:tc>
        <w:tc>
          <w:tcPr>
            <w:tcW w:w="2499" w:type="dxa"/>
            <w:gridSpan w:val="2"/>
            <w:vAlign w:val="center"/>
          </w:tcPr>
          <w:p>
            <w:pPr>
              <w:pStyle w:val="21"/>
              <w:spacing w:line="390" w:lineRule="exact"/>
              <w:ind w:firstLine="0" w:firstLineChars="0"/>
              <w:jc w:val="center"/>
              <w:rPr>
                <w:rFonts w:ascii="宋体" w:hAnsi="宋体"/>
                <w:sz w:val="21"/>
              </w:rPr>
            </w:pPr>
            <w:r>
              <w:rPr>
                <w:rFonts w:ascii="宋体" w:hAnsi="宋体"/>
                <w:sz w:val="21"/>
              </w:rPr>
              <w:t>保密期限(年)</w:t>
            </w:r>
          </w:p>
        </w:tc>
        <w:tc>
          <w:tcPr>
            <w:tcW w:w="2818" w:type="dxa"/>
            <w:gridSpan w:val="3"/>
            <w:vAlign w:val="top"/>
          </w:tcPr>
          <w:p>
            <w:pPr>
              <w:pStyle w:val="21"/>
              <w:spacing w:line="390" w:lineRule="exact"/>
              <w:ind w:firstLine="42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exact"/>
          <w:jc w:val="center"/>
        </w:trPr>
        <w:tc>
          <w:tcPr>
            <w:tcW w:w="2316" w:type="dxa"/>
            <w:gridSpan w:val="2"/>
            <w:vMerge w:val="continue"/>
            <w:vAlign w:val="top"/>
          </w:tcPr>
          <w:p>
            <w:pPr>
              <w:pStyle w:val="21"/>
              <w:spacing w:line="390" w:lineRule="exact"/>
              <w:ind w:firstLine="0" w:firstLineChars="0"/>
              <w:jc w:val="center"/>
              <w:rPr>
                <w:rFonts w:ascii="宋体" w:hAnsi="宋体"/>
                <w:sz w:val="21"/>
              </w:rPr>
            </w:pPr>
          </w:p>
        </w:tc>
        <w:tc>
          <w:tcPr>
            <w:tcW w:w="1552" w:type="dxa"/>
            <w:vMerge w:val="continue"/>
            <w:vAlign w:val="top"/>
          </w:tcPr>
          <w:p>
            <w:pPr>
              <w:pStyle w:val="21"/>
              <w:spacing w:line="390" w:lineRule="exact"/>
              <w:ind w:firstLine="420"/>
              <w:rPr>
                <w:rFonts w:ascii="宋体" w:hAnsi="宋体"/>
                <w:sz w:val="21"/>
              </w:rPr>
            </w:pPr>
          </w:p>
        </w:tc>
        <w:tc>
          <w:tcPr>
            <w:tcW w:w="2499" w:type="dxa"/>
            <w:gridSpan w:val="2"/>
            <w:vAlign w:val="center"/>
          </w:tcPr>
          <w:p>
            <w:pPr>
              <w:pStyle w:val="21"/>
              <w:spacing w:line="390" w:lineRule="exact"/>
              <w:ind w:firstLine="0" w:firstLineChars="0"/>
              <w:jc w:val="center"/>
              <w:rPr>
                <w:rFonts w:ascii="宋体" w:hAnsi="宋体"/>
                <w:sz w:val="21"/>
              </w:rPr>
            </w:pPr>
            <w:r>
              <w:rPr>
                <w:rFonts w:ascii="宋体" w:hAnsi="宋体"/>
                <w:sz w:val="21"/>
              </w:rPr>
              <w:t>定密机构(盖章)</w:t>
            </w:r>
          </w:p>
        </w:tc>
        <w:tc>
          <w:tcPr>
            <w:tcW w:w="2818" w:type="dxa"/>
            <w:gridSpan w:val="3"/>
            <w:vAlign w:val="top"/>
          </w:tcPr>
          <w:p>
            <w:pPr>
              <w:pStyle w:val="21"/>
              <w:spacing w:line="390" w:lineRule="exact"/>
              <w:ind w:firstLine="42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restart"/>
            <w:vAlign w:val="center"/>
          </w:tcPr>
          <w:p>
            <w:pPr>
              <w:pStyle w:val="21"/>
              <w:spacing w:line="390" w:lineRule="exact"/>
              <w:ind w:firstLine="0" w:firstLineChars="0"/>
              <w:jc w:val="center"/>
              <w:rPr>
                <w:rFonts w:ascii="宋体" w:hAnsi="宋体"/>
                <w:sz w:val="21"/>
              </w:rPr>
            </w:pPr>
            <w:r>
              <w:rPr>
                <w:rFonts w:ascii="宋体" w:hAnsi="宋体"/>
                <w:sz w:val="21"/>
              </w:rPr>
              <w:t>学科分类</w:t>
            </w:r>
          </w:p>
          <w:p>
            <w:pPr>
              <w:pStyle w:val="21"/>
              <w:spacing w:line="390" w:lineRule="exact"/>
              <w:ind w:firstLine="0" w:firstLineChars="0"/>
              <w:jc w:val="center"/>
              <w:rPr>
                <w:rFonts w:ascii="宋体" w:hAnsi="宋体"/>
                <w:sz w:val="21"/>
              </w:rPr>
            </w:pPr>
            <w:r>
              <w:rPr>
                <w:rFonts w:ascii="宋体" w:hAnsi="宋体"/>
                <w:sz w:val="21"/>
              </w:rPr>
              <w:t>名称</w:t>
            </w:r>
          </w:p>
        </w:tc>
        <w:tc>
          <w:tcPr>
            <w:tcW w:w="1168" w:type="dxa"/>
            <w:vAlign w:val="center"/>
          </w:tcPr>
          <w:p>
            <w:pPr>
              <w:pStyle w:val="21"/>
              <w:spacing w:line="390" w:lineRule="exact"/>
              <w:ind w:firstLine="0" w:firstLineChars="0"/>
              <w:jc w:val="center"/>
              <w:rPr>
                <w:rFonts w:ascii="宋体" w:hAnsi="宋体"/>
                <w:sz w:val="21"/>
              </w:rPr>
            </w:pPr>
            <w:r>
              <w:rPr>
                <w:rFonts w:ascii="宋体" w:hAnsi="宋体"/>
                <w:sz w:val="21"/>
              </w:rPr>
              <w:t>1</w:t>
            </w:r>
          </w:p>
        </w:tc>
        <w:tc>
          <w:tcPr>
            <w:tcW w:w="4051" w:type="dxa"/>
            <w:gridSpan w:val="3"/>
            <w:vAlign w:val="center"/>
          </w:tcPr>
          <w:p>
            <w:pPr>
              <w:pStyle w:val="21"/>
              <w:spacing w:line="390" w:lineRule="exact"/>
              <w:ind w:firstLine="420"/>
              <w:jc w:val="center"/>
              <w:rPr>
                <w:rFonts w:ascii="宋体" w:hAnsi="宋体"/>
                <w:sz w:val="21"/>
              </w:rPr>
            </w:pPr>
          </w:p>
        </w:tc>
        <w:tc>
          <w:tcPr>
            <w:tcW w:w="938" w:type="dxa"/>
            <w:vAlign w:val="center"/>
          </w:tcPr>
          <w:p>
            <w:pPr>
              <w:pStyle w:val="21"/>
              <w:spacing w:line="390" w:lineRule="exact"/>
              <w:ind w:firstLine="0" w:firstLineChars="0"/>
              <w:jc w:val="center"/>
              <w:rPr>
                <w:rFonts w:ascii="宋体" w:hAnsi="宋体"/>
                <w:sz w:val="21"/>
              </w:rPr>
            </w:pPr>
            <w:r>
              <w:rPr>
                <w:rFonts w:ascii="宋体" w:hAnsi="宋体"/>
                <w:sz w:val="21"/>
              </w:rPr>
              <w:t>代码</w:t>
            </w:r>
          </w:p>
        </w:tc>
        <w:tc>
          <w:tcPr>
            <w:tcW w:w="1880" w:type="dxa"/>
            <w:gridSpan w:val="2"/>
            <w:vAlign w:val="center"/>
          </w:tcPr>
          <w:p>
            <w:pPr>
              <w:pStyle w:val="21"/>
              <w:spacing w:line="390" w:lineRule="exact"/>
              <w:ind w:firstLine="42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continue"/>
            <w:vAlign w:val="center"/>
          </w:tcPr>
          <w:p>
            <w:pPr>
              <w:pStyle w:val="21"/>
              <w:spacing w:line="390" w:lineRule="exact"/>
              <w:ind w:firstLine="420"/>
              <w:jc w:val="center"/>
              <w:rPr>
                <w:rFonts w:ascii="宋体" w:hAnsi="宋体"/>
                <w:sz w:val="21"/>
              </w:rPr>
            </w:pPr>
          </w:p>
        </w:tc>
        <w:tc>
          <w:tcPr>
            <w:tcW w:w="1168" w:type="dxa"/>
            <w:vAlign w:val="center"/>
          </w:tcPr>
          <w:p>
            <w:pPr>
              <w:pStyle w:val="21"/>
              <w:spacing w:line="390" w:lineRule="exact"/>
              <w:ind w:firstLine="0" w:firstLineChars="0"/>
              <w:jc w:val="center"/>
              <w:rPr>
                <w:rFonts w:ascii="宋体" w:hAnsi="宋体"/>
                <w:sz w:val="21"/>
              </w:rPr>
            </w:pPr>
            <w:r>
              <w:rPr>
                <w:rFonts w:ascii="宋体" w:hAnsi="宋体"/>
                <w:sz w:val="21"/>
              </w:rPr>
              <w:t>2</w:t>
            </w:r>
          </w:p>
        </w:tc>
        <w:tc>
          <w:tcPr>
            <w:tcW w:w="4051" w:type="dxa"/>
            <w:gridSpan w:val="3"/>
            <w:vAlign w:val="center"/>
          </w:tcPr>
          <w:p>
            <w:pPr>
              <w:pStyle w:val="21"/>
              <w:spacing w:line="390" w:lineRule="exact"/>
              <w:ind w:firstLine="420"/>
              <w:jc w:val="center"/>
              <w:rPr>
                <w:rFonts w:ascii="宋体" w:hAnsi="宋体"/>
                <w:sz w:val="21"/>
              </w:rPr>
            </w:pPr>
          </w:p>
        </w:tc>
        <w:tc>
          <w:tcPr>
            <w:tcW w:w="938" w:type="dxa"/>
            <w:vAlign w:val="center"/>
          </w:tcPr>
          <w:p>
            <w:pPr>
              <w:pStyle w:val="21"/>
              <w:spacing w:line="390" w:lineRule="exact"/>
              <w:ind w:firstLine="0" w:firstLineChars="0"/>
              <w:jc w:val="center"/>
              <w:rPr>
                <w:rFonts w:ascii="宋体" w:hAnsi="宋体"/>
                <w:sz w:val="21"/>
              </w:rPr>
            </w:pPr>
            <w:r>
              <w:rPr>
                <w:rFonts w:ascii="宋体" w:hAnsi="宋体"/>
                <w:sz w:val="21"/>
              </w:rPr>
              <w:t>代码</w:t>
            </w:r>
          </w:p>
        </w:tc>
        <w:tc>
          <w:tcPr>
            <w:tcW w:w="1880" w:type="dxa"/>
            <w:gridSpan w:val="2"/>
            <w:vAlign w:val="center"/>
          </w:tcPr>
          <w:p>
            <w:pPr>
              <w:pStyle w:val="21"/>
              <w:spacing w:line="390" w:lineRule="exact"/>
              <w:ind w:firstLine="42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continue"/>
            <w:vAlign w:val="center"/>
          </w:tcPr>
          <w:p>
            <w:pPr>
              <w:pStyle w:val="21"/>
              <w:spacing w:line="390" w:lineRule="exact"/>
              <w:ind w:firstLine="420"/>
              <w:jc w:val="center"/>
              <w:rPr>
                <w:rFonts w:ascii="宋体" w:hAnsi="宋体"/>
                <w:sz w:val="21"/>
              </w:rPr>
            </w:pPr>
          </w:p>
        </w:tc>
        <w:tc>
          <w:tcPr>
            <w:tcW w:w="1168" w:type="dxa"/>
            <w:vAlign w:val="center"/>
          </w:tcPr>
          <w:p>
            <w:pPr>
              <w:pStyle w:val="21"/>
              <w:spacing w:line="390" w:lineRule="exact"/>
              <w:ind w:firstLine="0" w:firstLineChars="0"/>
              <w:jc w:val="center"/>
              <w:rPr>
                <w:rFonts w:ascii="宋体" w:hAnsi="宋体"/>
                <w:sz w:val="21"/>
              </w:rPr>
            </w:pPr>
            <w:r>
              <w:rPr>
                <w:rFonts w:ascii="宋体" w:hAnsi="宋体"/>
                <w:sz w:val="21"/>
              </w:rPr>
              <w:t>3</w:t>
            </w:r>
          </w:p>
        </w:tc>
        <w:tc>
          <w:tcPr>
            <w:tcW w:w="4051" w:type="dxa"/>
            <w:gridSpan w:val="3"/>
            <w:vAlign w:val="center"/>
          </w:tcPr>
          <w:p>
            <w:pPr>
              <w:pStyle w:val="21"/>
              <w:spacing w:line="390" w:lineRule="exact"/>
              <w:ind w:firstLine="420"/>
              <w:jc w:val="center"/>
              <w:rPr>
                <w:rFonts w:ascii="宋体" w:hAnsi="宋体"/>
                <w:sz w:val="21"/>
              </w:rPr>
            </w:pPr>
          </w:p>
        </w:tc>
        <w:tc>
          <w:tcPr>
            <w:tcW w:w="938" w:type="dxa"/>
            <w:vAlign w:val="center"/>
          </w:tcPr>
          <w:p>
            <w:pPr>
              <w:pStyle w:val="21"/>
              <w:spacing w:line="390" w:lineRule="exact"/>
              <w:ind w:firstLine="0" w:firstLineChars="0"/>
              <w:jc w:val="center"/>
              <w:rPr>
                <w:rFonts w:ascii="宋体" w:hAnsi="宋体"/>
                <w:sz w:val="21"/>
              </w:rPr>
            </w:pPr>
            <w:r>
              <w:rPr>
                <w:rFonts w:ascii="宋体" w:hAnsi="宋体"/>
                <w:sz w:val="21"/>
              </w:rPr>
              <w:t>代码</w:t>
            </w:r>
          </w:p>
        </w:tc>
        <w:tc>
          <w:tcPr>
            <w:tcW w:w="1880" w:type="dxa"/>
            <w:gridSpan w:val="2"/>
            <w:vAlign w:val="center"/>
          </w:tcPr>
          <w:p>
            <w:pPr>
              <w:pStyle w:val="21"/>
              <w:spacing w:line="390" w:lineRule="exact"/>
              <w:ind w:firstLine="42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jc w:val="center"/>
        </w:trPr>
        <w:tc>
          <w:tcPr>
            <w:tcW w:w="2316" w:type="dxa"/>
            <w:gridSpan w:val="2"/>
            <w:vAlign w:val="center"/>
          </w:tcPr>
          <w:p>
            <w:pPr>
              <w:pStyle w:val="21"/>
              <w:spacing w:line="390" w:lineRule="exact"/>
              <w:ind w:firstLine="0" w:firstLineChars="0"/>
              <w:jc w:val="center"/>
              <w:rPr>
                <w:rFonts w:ascii="宋体" w:hAnsi="宋体"/>
                <w:sz w:val="21"/>
              </w:rPr>
            </w:pPr>
            <w:r>
              <w:rPr>
                <w:rFonts w:ascii="宋体" w:hAnsi="宋体"/>
                <w:sz w:val="21"/>
              </w:rPr>
              <w:t>所属国民经济行业</w:t>
            </w:r>
          </w:p>
        </w:tc>
        <w:tc>
          <w:tcPr>
            <w:tcW w:w="6869" w:type="dxa"/>
            <w:gridSpan w:val="6"/>
            <w:vAlign w:val="center"/>
          </w:tcPr>
          <w:p>
            <w:pPr>
              <w:pStyle w:val="21"/>
              <w:spacing w:line="390" w:lineRule="exact"/>
              <w:ind w:firstLine="42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9" w:hRule="atLeast"/>
          <w:jc w:val="center"/>
        </w:trPr>
        <w:tc>
          <w:tcPr>
            <w:tcW w:w="2316" w:type="dxa"/>
            <w:gridSpan w:val="2"/>
            <w:vAlign w:val="center"/>
          </w:tcPr>
          <w:p>
            <w:pPr>
              <w:pStyle w:val="21"/>
              <w:spacing w:line="390" w:lineRule="exact"/>
              <w:ind w:firstLine="0" w:firstLineChars="0"/>
              <w:jc w:val="center"/>
              <w:rPr>
                <w:rFonts w:ascii="宋体" w:hAnsi="宋体"/>
                <w:sz w:val="21"/>
              </w:rPr>
            </w:pPr>
            <w:r>
              <w:rPr>
                <w:rFonts w:hint="eastAsia" w:ascii="宋体" w:hAnsi="宋体"/>
                <w:sz w:val="21"/>
              </w:rPr>
              <w:t>所属国家重点发展</w:t>
            </w:r>
            <w:r>
              <w:rPr>
                <w:rFonts w:ascii="宋体" w:hAnsi="宋体"/>
                <w:sz w:val="21"/>
              </w:rPr>
              <w:t>领域</w:t>
            </w:r>
          </w:p>
        </w:tc>
        <w:tc>
          <w:tcPr>
            <w:tcW w:w="6869" w:type="dxa"/>
            <w:gridSpan w:val="6"/>
            <w:vAlign w:val="center"/>
          </w:tcPr>
          <w:p>
            <w:pPr>
              <w:pStyle w:val="21"/>
              <w:spacing w:line="390" w:lineRule="exact"/>
              <w:ind w:firstLine="42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9" w:hRule="atLeast"/>
          <w:jc w:val="center"/>
        </w:trPr>
        <w:tc>
          <w:tcPr>
            <w:tcW w:w="2316" w:type="dxa"/>
            <w:gridSpan w:val="2"/>
            <w:vAlign w:val="center"/>
          </w:tcPr>
          <w:p>
            <w:pPr>
              <w:pStyle w:val="21"/>
              <w:spacing w:line="390" w:lineRule="exact"/>
              <w:ind w:firstLine="0" w:firstLineChars="0"/>
              <w:jc w:val="center"/>
              <w:rPr>
                <w:rFonts w:ascii="宋体" w:hAnsi="宋体"/>
                <w:sz w:val="21"/>
              </w:rPr>
            </w:pPr>
            <w:r>
              <w:rPr>
                <w:rFonts w:ascii="宋体" w:hAnsi="宋体"/>
                <w:sz w:val="21"/>
              </w:rPr>
              <w:t>任务来源</w:t>
            </w:r>
          </w:p>
        </w:tc>
        <w:tc>
          <w:tcPr>
            <w:tcW w:w="6869" w:type="dxa"/>
            <w:gridSpan w:val="6"/>
            <w:vAlign w:val="center"/>
          </w:tcPr>
          <w:p>
            <w:pPr>
              <w:pStyle w:val="21"/>
              <w:spacing w:line="390" w:lineRule="exact"/>
              <w:ind w:firstLine="42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68" w:hRule="atLeast"/>
          <w:jc w:val="center"/>
        </w:trPr>
        <w:tc>
          <w:tcPr>
            <w:tcW w:w="9185" w:type="dxa"/>
            <w:gridSpan w:val="8"/>
            <w:vAlign w:val="top"/>
          </w:tcPr>
          <w:p>
            <w:pPr>
              <w:pStyle w:val="21"/>
              <w:spacing w:line="390" w:lineRule="exact"/>
              <w:ind w:firstLine="0" w:firstLineChars="0"/>
              <w:rPr>
                <w:rFonts w:ascii="宋体" w:hAnsi="宋体"/>
                <w:sz w:val="21"/>
              </w:rPr>
            </w:pPr>
            <w:r>
              <w:rPr>
                <w:rFonts w:ascii="宋体" w:hAnsi="宋体"/>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34" w:hRule="atLeast"/>
          <w:jc w:val="center"/>
        </w:trPr>
        <w:tc>
          <w:tcPr>
            <w:tcW w:w="9185" w:type="dxa"/>
            <w:gridSpan w:val="8"/>
            <w:vAlign w:val="top"/>
          </w:tcPr>
          <w:p>
            <w:pPr>
              <w:pStyle w:val="21"/>
              <w:spacing w:line="390" w:lineRule="exact"/>
              <w:ind w:firstLine="0" w:firstLineChars="0"/>
              <w:rPr>
                <w:rFonts w:ascii="宋体" w:hAnsi="宋体"/>
                <w:sz w:val="21"/>
              </w:rPr>
            </w:pPr>
            <w:r>
              <w:rPr>
                <w:rFonts w:hint="eastAsia" w:ascii="宋体" w:hAnsi="宋体"/>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atLeast"/>
          <w:jc w:val="center"/>
        </w:trPr>
        <w:tc>
          <w:tcPr>
            <w:tcW w:w="2316" w:type="dxa"/>
            <w:gridSpan w:val="2"/>
            <w:vAlign w:val="top"/>
          </w:tcPr>
          <w:p>
            <w:pPr>
              <w:pStyle w:val="21"/>
              <w:spacing w:line="390" w:lineRule="exact"/>
              <w:ind w:leftChars="-14" w:hanging="29" w:hangingChars="14"/>
              <w:rPr>
                <w:rFonts w:ascii="宋体" w:hAnsi="宋体"/>
                <w:sz w:val="21"/>
              </w:rPr>
            </w:pPr>
            <w:r>
              <w:rPr>
                <w:rFonts w:ascii="宋体" w:hAnsi="宋体"/>
                <w:sz w:val="21"/>
              </w:rPr>
              <w:t>授权发明专利（项）</w:t>
            </w:r>
          </w:p>
        </w:tc>
        <w:tc>
          <w:tcPr>
            <w:tcW w:w="2804" w:type="dxa"/>
            <w:gridSpan w:val="2"/>
            <w:vAlign w:val="top"/>
          </w:tcPr>
          <w:p>
            <w:pPr>
              <w:pStyle w:val="21"/>
              <w:spacing w:line="390" w:lineRule="exact"/>
              <w:ind w:firstLine="0" w:firstLineChars="0"/>
              <w:rPr>
                <w:rFonts w:ascii="宋体" w:hAnsi="宋体"/>
                <w:sz w:val="21"/>
              </w:rPr>
            </w:pPr>
            <w:r>
              <w:rPr>
                <w:rFonts w:hint="eastAsia" w:ascii="宋体" w:hAnsi="宋体"/>
                <w:sz w:val="21"/>
              </w:rPr>
              <w:t>17</w:t>
            </w:r>
          </w:p>
        </w:tc>
        <w:tc>
          <w:tcPr>
            <w:tcW w:w="2700" w:type="dxa"/>
            <w:gridSpan w:val="3"/>
            <w:vAlign w:val="top"/>
          </w:tcPr>
          <w:p>
            <w:pPr>
              <w:pStyle w:val="21"/>
              <w:spacing w:line="390" w:lineRule="exact"/>
              <w:ind w:firstLine="0" w:firstLineChars="0"/>
              <w:rPr>
                <w:rFonts w:ascii="宋体" w:hAnsi="宋体"/>
                <w:sz w:val="21"/>
              </w:rPr>
            </w:pPr>
            <w:r>
              <w:rPr>
                <w:rFonts w:ascii="宋体" w:hAnsi="宋体"/>
                <w:sz w:val="21"/>
              </w:rPr>
              <w:t>授权的其他知识产权（项）</w:t>
            </w:r>
          </w:p>
        </w:tc>
        <w:tc>
          <w:tcPr>
            <w:tcW w:w="1365" w:type="dxa"/>
            <w:vAlign w:val="top"/>
          </w:tcPr>
          <w:p>
            <w:pPr>
              <w:pStyle w:val="21"/>
              <w:spacing w:line="390" w:lineRule="exact"/>
              <w:ind w:firstLine="0" w:firstLineChars="0"/>
              <w:rPr>
                <w:rFonts w:ascii="宋体" w:hAnsi="宋体"/>
                <w:sz w:val="21"/>
              </w:rPr>
            </w:pPr>
            <w:r>
              <w:rPr>
                <w:rFonts w:hint="eastAsia" w:ascii="宋体" w:hAnsi="宋体"/>
                <w:sz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jc w:val="center"/>
        </w:trPr>
        <w:tc>
          <w:tcPr>
            <w:tcW w:w="2316" w:type="dxa"/>
            <w:gridSpan w:val="2"/>
            <w:vAlign w:val="center"/>
          </w:tcPr>
          <w:p>
            <w:pPr>
              <w:pStyle w:val="21"/>
              <w:spacing w:line="390" w:lineRule="exact"/>
              <w:ind w:firstLine="0" w:firstLineChars="0"/>
              <w:jc w:val="center"/>
              <w:rPr>
                <w:rFonts w:ascii="宋体" w:hAnsi="宋体"/>
                <w:sz w:val="21"/>
              </w:rPr>
            </w:pPr>
            <w:r>
              <w:rPr>
                <w:rFonts w:ascii="宋体" w:hAnsi="宋体"/>
                <w:sz w:val="21"/>
              </w:rPr>
              <w:t>项目起止时间</w:t>
            </w:r>
          </w:p>
        </w:tc>
        <w:tc>
          <w:tcPr>
            <w:tcW w:w="2804" w:type="dxa"/>
            <w:gridSpan w:val="2"/>
            <w:vAlign w:val="center"/>
          </w:tcPr>
          <w:p>
            <w:pPr>
              <w:pStyle w:val="21"/>
              <w:spacing w:line="390" w:lineRule="exact"/>
              <w:ind w:firstLine="0" w:firstLineChars="0"/>
              <w:rPr>
                <w:rFonts w:ascii="宋体" w:hAnsi="宋体"/>
                <w:sz w:val="21"/>
              </w:rPr>
            </w:pPr>
            <w:r>
              <w:rPr>
                <w:rFonts w:ascii="宋体" w:hAnsi="宋体"/>
                <w:sz w:val="21"/>
              </w:rPr>
              <w:t xml:space="preserve">起始： </w:t>
            </w:r>
            <w:r>
              <w:rPr>
                <w:rFonts w:hint="eastAsia" w:ascii="宋体" w:hAnsi="宋体"/>
                <w:sz w:val="21"/>
              </w:rPr>
              <w:t>2003</w:t>
            </w:r>
            <w:r>
              <w:rPr>
                <w:rFonts w:ascii="宋体" w:hAnsi="宋体"/>
                <w:sz w:val="21"/>
              </w:rPr>
              <w:t xml:space="preserve"> 年 </w:t>
            </w:r>
            <w:r>
              <w:rPr>
                <w:rFonts w:hint="eastAsia" w:ascii="宋体" w:hAnsi="宋体"/>
                <w:sz w:val="21"/>
              </w:rPr>
              <w:t>1</w:t>
            </w:r>
            <w:r>
              <w:rPr>
                <w:rFonts w:ascii="宋体" w:hAnsi="宋体"/>
                <w:sz w:val="21"/>
              </w:rPr>
              <w:t xml:space="preserve"> 月 </w:t>
            </w:r>
            <w:r>
              <w:rPr>
                <w:rFonts w:hint="eastAsia" w:ascii="宋体" w:hAnsi="宋体"/>
                <w:sz w:val="21"/>
              </w:rPr>
              <w:t>1</w:t>
            </w:r>
            <w:r>
              <w:rPr>
                <w:rFonts w:ascii="宋体" w:hAnsi="宋体"/>
                <w:sz w:val="21"/>
              </w:rPr>
              <w:t xml:space="preserve"> 日</w:t>
            </w:r>
          </w:p>
        </w:tc>
        <w:tc>
          <w:tcPr>
            <w:tcW w:w="4065" w:type="dxa"/>
            <w:gridSpan w:val="4"/>
            <w:vAlign w:val="center"/>
          </w:tcPr>
          <w:p>
            <w:pPr>
              <w:pStyle w:val="21"/>
              <w:spacing w:line="390" w:lineRule="exact"/>
              <w:ind w:firstLine="0" w:firstLineChars="0"/>
              <w:rPr>
                <w:rFonts w:ascii="宋体" w:hAnsi="宋体"/>
                <w:sz w:val="21"/>
              </w:rPr>
            </w:pPr>
            <w:r>
              <w:rPr>
                <w:rFonts w:ascii="宋体" w:hAnsi="宋体"/>
                <w:sz w:val="21"/>
              </w:rPr>
              <w:t xml:space="preserve">完成： </w:t>
            </w:r>
            <w:r>
              <w:rPr>
                <w:rFonts w:hint="eastAsia" w:ascii="宋体" w:hAnsi="宋体"/>
                <w:sz w:val="21"/>
              </w:rPr>
              <w:t>2010</w:t>
            </w:r>
            <w:r>
              <w:rPr>
                <w:rFonts w:ascii="宋体" w:hAnsi="宋体"/>
                <w:sz w:val="21"/>
              </w:rPr>
              <w:t xml:space="preserve"> 年</w:t>
            </w:r>
            <w:r>
              <w:rPr>
                <w:rFonts w:hint="eastAsia" w:ascii="宋体" w:hAnsi="宋体"/>
                <w:sz w:val="21"/>
              </w:rPr>
              <w:t>12</w:t>
            </w:r>
            <w:r>
              <w:rPr>
                <w:rFonts w:ascii="宋体" w:hAnsi="宋体"/>
                <w:sz w:val="21"/>
              </w:rPr>
              <w:t xml:space="preserve"> 月 </w:t>
            </w:r>
            <w:r>
              <w:rPr>
                <w:rFonts w:hint="eastAsia" w:ascii="宋体" w:hAnsi="宋体"/>
                <w:sz w:val="21"/>
              </w:rPr>
              <w:t>31</w:t>
            </w:r>
            <w:r>
              <w:rPr>
                <w:rFonts w:ascii="宋体" w:hAnsi="宋体"/>
                <w:sz w:val="21"/>
              </w:rPr>
              <w:t xml:space="preserve"> 日</w:t>
            </w:r>
          </w:p>
        </w:tc>
      </w:tr>
    </w:tbl>
    <w:p>
      <w:pPr>
        <w:pStyle w:val="21"/>
        <w:spacing w:line="240" w:lineRule="auto"/>
        <w:jc w:val="right"/>
        <w:rPr>
          <w:rFonts w:ascii="宋体" w:hAnsi="宋体"/>
          <w:sz w:val="21"/>
        </w:rPr>
      </w:pPr>
      <w:r>
        <w:rPr>
          <w:rFonts w:ascii="宋体" w:hAnsi="宋体"/>
        </w:rPr>
        <w:t xml:space="preserve">                                       </w:t>
      </w:r>
      <w:r>
        <w:rPr>
          <w:rFonts w:ascii="宋体" w:hAnsi="宋体"/>
          <w:sz w:val="21"/>
        </w:rPr>
        <w:t xml:space="preserve"> 国家科学技术奖励工作办公室制</w:t>
      </w:r>
    </w:p>
    <w:p>
      <w:pPr>
        <w:pStyle w:val="21"/>
        <w:ind w:firstLine="0" w:firstLineChars="0"/>
        <w:jc w:val="center"/>
        <w:outlineLvl w:val="1"/>
        <w:rPr>
          <w:rFonts w:ascii="宋体" w:hAnsi="宋体"/>
          <w:b/>
          <w:sz w:val="28"/>
        </w:rPr>
      </w:pPr>
      <w:r>
        <w:rPr>
          <w:rFonts w:ascii="宋体" w:hAnsi="宋体"/>
          <w:sz w:val="28"/>
        </w:rPr>
        <w:br w:type="page"/>
      </w:r>
      <w:r>
        <w:rPr>
          <w:rFonts w:ascii="宋体" w:hAnsi="宋体"/>
          <w:b/>
          <w:sz w:val="28"/>
        </w:rPr>
        <w:t>二、项目简介</w:t>
      </w:r>
    </w:p>
    <w:p>
      <w:pPr>
        <w:pStyle w:val="45"/>
        <w:spacing w:line="240" w:lineRule="auto"/>
        <w:ind w:firstLine="420"/>
        <w:jc w:val="both"/>
        <w:rPr>
          <w:rFonts w:hAnsi="宋体" w:eastAsia="宋体"/>
          <w:kern w:val="2"/>
          <w:sz w:val="21"/>
          <w:szCs w:val="21"/>
          <w:lang w:eastAsia="zh-CN"/>
        </w:rPr>
      </w:pPr>
      <w:r>
        <w:rPr>
          <w:rFonts w:hAnsi="宋体" w:eastAsia="宋体"/>
          <w:kern w:val="2"/>
          <w:sz w:val="21"/>
          <w:szCs w:val="21"/>
          <w:lang w:eastAsia="zh-CN"/>
        </w:rPr>
        <w:t>本项目属于土壤肥料学、土壤改良学范畴</w:t>
      </w:r>
      <w:r>
        <w:rPr>
          <w:rFonts w:hint="eastAsia" w:hAnsi="宋体" w:eastAsia="宋体"/>
          <w:kern w:val="2"/>
          <w:sz w:val="21"/>
          <w:szCs w:val="21"/>
          <w:lang w:eastAsia="zh-CN"/>
        </w:rPr>
        <w:t>，由中国农业科学院联合中国科学院相关研究所、西南大学及部分粮食主产区省级农科院等国内优势单位，经过十多年集成创新而成</w:t>
      </w:r>
      <w:r>
        <w:rPr>
          <w:rFonts w:hAnsi="宋体" w:eastAsia="宋体"/>
          <w:kern w:val="2"/>
          <w:sz w:val="21"/>
          <w:szCs w:val="21"/>
          <w:lang w:eastAsia="zh-CN"/>
        </w:rPr>
        <w:t>。项目以东北、华北、长江中游</w:t>
      </w:r>
      <w:r>
        <w:rPr>
          <w:rFonts w:hint="eastAsia" w:hAnsi="宋体" w:eastAsia="宋体"/>
          <w:kern w:val="2"/>
          <w:sz w:val="21"/>
          <w:szCs w:val="21"/>
          <w:lang w:eastAsia="zh-CN"/>
        </w:rPr>
        <w:t>等</w:t>
      </w:r>
      <w:r>
        <w:rPr>
          <w:rFonts w:hAnsi="宋体" w:eastAsia="宋体"/>
          <w:kern w:val="2"/>
          <w:sz w:val="21"/>
          <w:szCs w:val="21"/>
          <w:lang w:eastAsia="zh-CN"/>
        </w:rPr>
        <w:t>粮食主产区为重点区域，采取典型调查与长期定位试验、大田试验和盆栽模拟试验、攻关－示范－推广相结合的方法，</w:t>
      </w:r>
      <w:r>
        <w:rPr>
          <w:rFonts w:hint="eastAsia" w:hAnsi="宋体" w:eastAsia="宋体"/>
          <w:kern w:val="2"/>
          <w:sz w:val="21"/>
          <w:szCs w:val="21"/>
          <w:lang w:eastAsia="zh-CN"/>
        </w:rPr>
        <w:t>开展典型类型耕地地力的特征与演变趋势、耕地地力关键因子辨识、耕地地力对作物产量的贡献、耕地地力调控技术模式等研究，并研制开发相应的调理剂。通过研究，</w:t>
      </w:r>
      <w:r>
        <w:rPr>
          <w:rFonts w:hAnsi="宋体" w:eastAsia="宋体"/>
          <w:kern w:val="2"/>
          <w:sz w:val="21"/>
          <w:szCs w:val="21"/>
          <w:lang w:eastAsia="zh-CN"/>
        </w:rPr>
        <w:t>取得了如下创新性成果：</w:t>
      </w:r>
    </w:p>
    <w:p>
      <w:pPr>
        <w:pStyle w:val="45"/>
        <w:spacing w:line="240" w:lineRule="auto"/>
        <w:ind w:firstLine="420"/>
        <w:jc w:val="both"/>
        <w:rPr>
          <w:rFonts w:hAnsi="宋体" w:eastAsia="宋体"/>
          <w:kern w:val="2"/>
          <w:sz w:val="21"/>
          <w:szCs w:val="21"/>
          <w:lang w:eastAsia="zh-CN"/>
        </w:rPr>
      </w:pPr>
      <w:r>
        <w:rPr>
          <w:rFonts w:hint="eastAsia" w:hAnsi="宋体" w:eastAsia="宋体"/>
          <w:kern w:val="2"/>
          <w:sz w:val="21"/>
          <w:szCs w:val="21"/>
          <w:lang w:eastAsia="zh-CN"/>
        </w:rPr>
        <w:t>1、系统</w:t>
      </w:r>
      <w:r>
        <w:rPr>
          <w:rFonts w:hAnsi="宋体" w:eastAsia="宋体"/>
          <w:kern w:val="2"/>
          <w:sz w:val="21"/>
          <w:szCs w:val="21"/>
          <w:lang w:eastAsia="zh-CN"/>
        </w:rPr>
        <w:t>探讨了近20年</w:t>
      </w:r>
      <w:r>
        <w:rPr>
          <w:rFonts w:hint="eastAsia" w:hAnsi="宋体" w:eastAsia="宋体"/>
          <w:kern w:val="2"/>
          <w:sz w:val="21"/>
          <w:szCs w:val="21"/>
          <w:lang w:eastAsia="zh-CN"/>
        </w:rPr>
        <w:t>来粮食主产区7种典型类型耕地的地力特征与演变规律，初步构建了</w:t>
      </w:r>
      <w:r>
        <w:rPr>
          <w:rFonts w:hAnsi="宋体" w:eastAsia="宋体"/>
          <w:kern w:val="2"/>
          <w:sz w:val="21"/>
          <w:szCs w:val="21"/>
          <w:lang w:eastAsia="zh-CN"/>
        </w:rPr>
        <w:t>耕地地力</w:t>
      </w:r>
      <w:r>
        <w:rPr>
          <w:rFonts w:hint="eastAsia" w:hAnsi="宋体" w:eastAsia="宋体"/>
          <w:kern w:val="2"/>
          <w:sz w:val="21"/>
          <w:szCs w:val="21"/>
          <w:lang w:eastAsia="zh-CN"/>
        </w:rPr>
        <w:t>评价的指标体系。研究发现，除水稻土外，其余类型耕地</w:t>
      </w:r>
      <w:r>
        <w:rPr>
          <w:rFonts w:hAnsi="宋体" w:eastAsia="宋体"/>
          <w:kern w:val="2"/>
          <w:sz w:val="21"/>
          <w:szCs w:val="21"/>
          <w:lang w:eastAsia="zh-CN"/>
        </w:rPr>
        <w:t>有机质</w:t>
      </w:r>
      <w:r>
        <w:rPr>
          <w:rFonts w:hint="eastAsia" w:hAnsi="宋体" w:eastAsia="宋体"/>
          <w:kern w:val="2"/>
          <w:sz w:val="21"/>
          <w:szCs w:val="21"/>
          <w:lang w:eastAsia="zh-CN"/>
        </w:rPr>
        <w:t>含量大多</w:t>
      </w:r>
      <w:r>
        <w:rPr>
          <w:rFonts w:hAnsi="宋体" w:eastAsia="宋体"/>
          <w:kern w:val="2"/>
          <w:sz w:val="21"/>
          <w:szCs w:val="21"/>
          <w:lang w:eastAsia="zh-CN"/>
        </w:rPr>
        <w:t>下降，养分非均衡化、</w:t>
      </w:r>
      <w:r>
        <w:rPr>
          <w:rFonts w:hint="eastAsia" w:hAnsi="宋体" w:eastAsia="宋体"/>
          <w:kern w:val="2"/>
          <w:sz w:val="21"/>
          <w:szCs w:val="21"/>
          <w:lang w:eastAsia="zh-CN"/>
        </w:rPr>
        <w:t>且部分养分含量</w:t>
      </w:r>
      <w:r>
        <w:rPr>
          <w:rFonts w:hAnsi="宋体" w:eastAsia="宋体"/>
          <w:kern w:val="2"/>
          <w:sz w:val="21"/>
          <w:szCs w:val="21"/>
          <w:lang w:eastAsia="zh-CN"/>
        </w:rPr>
        <w:t>下降，</w:t>
      </w:r>
      <w:r>
        <w:rPr>
          <w:rFonts w:hint="eastAsia" w:hAnsi="宋体" w:eastAsia="宋体"/>
          <w:kern w:val="2"/>
          <w:sz w:val="21"/>
          <w:szCs w:val="21"/>
          <w:lang w:eastAsia="zh-CN"/>
        </w:rPr>
        <w:t>对</w:t>
      </w:r>
      <w:r>
        <w:rPr>
          <w:rFonts w:hAnsi="宋体" w:eastAsia="宋体"/>
          <w:kern w:val="2"/>
          <w:sz w:val="21"/>
          <w:szCs w:val="21"/>
          <w:lang w:eastAsia="zh-CN"/>
        </w:rPr>
        <w:t>化肥依赖性</w:t>
      </w:r>
      <w:r>
        <w:rPr>
          <w:rFonts w:hint="eastAsia" w:hAnsi="宋体" w:eastAsia="宋体"/>
          <w:kern w:val="2"/>
          <w:sz w:val="21"/>
          <w:szCs w:val="21"/>
          <w:lang w:eastAsia="zh-CN"/>
        </w:rPr>
        <w:t>增强。通过研究，初步确立</w:t>
      </w:r>
      <w:r>
        <w:rPr>
          <w:rFonts w:hAnsi="宋体" w:eastAsia="宋体"/>
          <w:kern w:val="2"/>
          <w:sz w:val="21"/>
          <w:szCs w:val="21"/>
          <w:lang w:eastAsia="zh-CN"/>
        </w:rPr>
        <w:t>了应用耕层有机质和养分含量、耕层厚度、正常年份和管理下作物产量等</w:t>
      </w:r>
      <w:r>
        <w:rPr>
          <w:rFonts w:hint="eastAsia" w:hAnsi="宋体" w:eastAsia="宋体"/>
          <w:kern w:val="2"/>
          <w:sz w:val="21"/>
          <w:szCs w:val="21"/>
          <w:lang w:eastAsia="zh-CN"/>
        </w:rPr>
        <w:t>因子</w:t>
      </w:r>
      <w:r>
        <w:rPr>
          <w:rFonts w:hAnsi="宋体" w:eastAsia="宋体"/>
          <w:kern w:val="2"/>
          <w:sz w:val="21"/>
          <w:szCs w:val="21"/>
          <w:lang w:eastAsia="zh-CN"/>
        </w:rPr>
        <w:t>判别耕地地力的指标体系。</w:t>
      </w:r>
    </w:p>
    <w:p>
      <w:pPr>
        <w:pStyle w:val="45"/>
        <w:spacing w:line="240" w:lineRule="auto"/>
        <w:ind w:firstLine="420"/>
        <w:jc w:val="both"/>
        <w:rPr>
          <w:rFonts w:hAnsi="宋体" w:eastAsia="宋体"/>
          <w:kern w:val="2"/>
          <w:sz w:val="21"/>
          <w:szCs w:val="21"/>
          <w:lang w:eastAsia="zh-CN"/>
        </w:rPr>
      </w:pPr>
      <w:r>
        <w:rPr>
          <w:rFonts w:hint="eastAsia" w:hAnsi="宋体" w:eastAsia="宋体"/>
          <w:kern w:val="2"/>
          <w:sz w:val="21"/>
          <w:szCs w:val="21"/>
          <w:lang w:eastAsia="zh-CN"/>
        </w:rPr>
        <w:t>2、</w:t>
      </w:r>
      <w:r>
        <w:rPr>
          <w:rFonts w:hAnsi="宋体" w:eastAsia="宋体"/>
          <w:kern w:val="2"/>
          <w:sz w:val="21"/>
          <w:szCs w:val="21"/>
          <w:lang w:eastAsia="zh-CN"/>
        </w:rPr>
        <w:t>首次</w:t>
      </w:r>
      <w:r>
        <w:rPr>
          <w:rFonts w:hint="eastAsia" w:hAnsi="宋体" w:eastAsia="宋体"/>
          <w:kern w:val="2"/>
          <w:sz w:val="21"/>
          <w:szCs w:val="21"/>
          <w:lang w:eastAsia="zh-CN"/>
        </w:rPr>
        <w:t>提出</w:t>
      </w:r>
      <w:r>
        <w:rPr>
          <w:rFonts w:hAnsi="宋体" w:eastAsia="宋体"/>
          <w:kern w:val="2"/>
          <w:sz w:val="21"/>
          <w:szCs w:val="21"/>
          <w:lang w:eastAsia="zh-CN"/>
        </w:rPr>
        <w:t>了施肥进步对作物产量的贡献呈由北向南逐渐提高、对耕地地力</w:t>
      </w:r>
      <w:r>
        <w:rPr>
          <w:rFonts w:hint="eastAsia" w:hAnsi="宋体" w:eastAsia="宋体"/>
          <w:kern w:val="2"/>
          <w:sz w:val="21"/>
          <w:szCs w:val="21"/>
          <w:lang w:eastAsia="zh-CN"/>
        </w:rPr>
        <w:t>的</w:t>
      </w:r>
      <w:r>
        <w:rPr>
          <w:rFonts w:hAnsi="宋体" w:eastAsia="宋体"/>
          <w:kern w:val="2"/>
          <w:sz w:val="21"/>
          <w:szCs w:val="21"/>
          <w:lang w:eastAsia="zh-CN"/>
        </w:rPr>
        <w:t>贡献则由北向南逐渐降低的地理分异规律</w:t>
      </w:r>
      <w:r>
        <w:rPr>
          <w:rFonts w:hint="eastAsia" w:hAnsi="宋体" w:eastAsia="宋体"/>
          <w:kern w:val="2"/>
          <w:sz w:val="21"/>
          <w:szCs w:val="21"/>
          <w:lang w:eastAsia="zh-CN"/>
        </w:rPr>
        <w:t>，为不同区域、不同类型耕地</w:t>
      </w:r>
      <w:r>
        <w:rPr>
          <w:rFonts w:hAnsi="宋体" w:eastAsia="宋体"/>
          <w:kern w:val="2"/>
          <w:sz w:val="21"/>
          <w:szCs w:val="21"/>
          <w:lang w:eastAsia="zh-CN"/>
        </w:rPr>
        <w:t>科学施肥</w:t>
      </w:r>
      <w:r>
        <w:rPr>
          <w:rFonts w:hint="eastAsia" w:hAnsi="宋体" w:eastAsia="宋体"/>
          <w:kern w:val="2"/>
          <w:sz w:val="21"/>
          <w:szCs w:val="21"/>
          <w:lang w:eastAsia="zh-CN"/>
        </w:rPr>
        <w:t>和地力培育提供了理论指导</w:t>
      </w:r>
      <w:r>
        <w:rPr>
          <w:rFonts w:hAnsi="宋体" w:eastAsia="宋体"/>
          <w:kern w:val="2"/>
          <w:sz w:val="21"/>
          <w:szCs w:val="21"/>
          <w:lang w:eastAsia="zh-CN"/>
        </w:rPr>
        <w:t>。</w:t>
      </w:r>
      <w:r>
        <w:rPr>
          <w:rFonts w:hint="eastAsia" w:hAnsi="宋体" w:eastAsia="宋体"/>
          <w:kern w:val="2"/>
          <w:sz w:val="21"/>
          <w:szCs w:val="21"/>
          <w:lang w:eastAsia="zh-CN"/>
        </w:rPr>
        <w:t>研究认为，温度、耕地肥力、作物对养分需求等的差别，是导致上述差异的重要原因。</w:t>
      </w:r>
    </w:p>
    <w:p>
      <w:pPr>
        <w:pStyle w:val="45"/>
        <w:spacing w:line="240" w:lineRule="auto"/>
        <w:ind w:firstLine="420"/>
        <w:jc w:val="both"/>
        <w:rPr>
          <w:rFonts w:hAnsi="宋体" w:eastAsia="宋体"/>
          <w:kern w:val="2"/>
          <w:sz w:val="21"/>
          <w:szCs w:val="21"/>
          <w:lang w:eastAsia="zh-CN"/>
        </w:rPr>
      </w:pPr>
      <w:r>
        <w:rPr>
          <w:rFonts w:hint="eastAsia" w:hAnsi="宋体" w:eastAsia="宋体"/>
          <w:kern w:val="2"/>
          <w:sz w:val="21"/>
          <w:szCs w:val="21"/>
          <w:lang w:eastAsia="zh-CN"/>
        </w:rPr>
        <w:t>3、</w:t>
      </w:r>
      <w:r>
        <w:rPr>
          <w:rFonts w:hAnsi="宋体" w:eastAsia="宋体"/>
          <w:kern w:val="2"/>
          <w:sz w:val="21"/>
          <w:szCs w:val="21"/>
          <w:lang w:eastAsia="zh-CN"/>
        </w:rPr>
        <w:t>创制出了16</w:t>
      </w:r>
      <w:r>
        <w:rPr>
          <w:rFonts w:hint="eastAsia" w:hAnsi="宋体" w:eastAsia="宋体"/>
          <w:kern w:val="2"/>
          <w:sz w:val="21"/>
          <w:szCs w:val="21"/>
          <w:lang w:eastAsia="zh-CN"/>
        </w:rPr>
        <w:t>种具有改善土壤理化性质、调节养分供应等功能，能满足</w:t>
      </w:r>
      <w:r>
        <w:rPr>
          <w:rFonts w:hAnsi="宋体" w:eastAsia="宋体"/>
          <w:kern w:val="2"/>
          <w:sz w:val="21"/>
          <w:szCs w:val="21"/>
          <w:lang w:eastAsia="zh-CN"/>
        </w:rPr>
        <w:t>不同</w:t>
      </w:r>
      <w:r>
        <w:rPr>
          <w:rFonts w:hint="eastAsia" w:hAnsi="宋体" w:eastAsia="宋体"/>
          <w:kern w:val="2"/>
          <w:sz w:val="21"/>
          <w:szCs w:val="21"/>
          <w:lang w:eastAsia="zh-CN"/>
        </w:rPr>
        <w:t>地区、不同</w:t>
      </w:r>
      <w:r>
        <w:rPr>
          <w:rFonts w:hAnsi="宋体" w:eastAsia="宋体"/>
          <w:kern w:val="2"/>
          <w:sz w:val="21"/>
          <w:szCs w:val="21"/>
          <w:lang w:eastAsia="zh-CN"/>
        </w:rPr>
        <w:t>类型耕地地力提升</w:t>
      </w:r>
      <w:r>
        <w:rPr>
          <w:rFonts w:hint="eastAsia" w:hAnsi="宋体" w:eastAsia="宋体"/>
          <w:kern w:val="2"/>
          <w:sz w:val="21"/>
          <w:szCs w:val="21"/>
          <w:lang w:eastAsia="zh-CN"/>
        </w:rPr>
        <w:t>需求</w:t>
      </w:r>
      <w:r>
        <w:rPr>
          <w:rFonts w:hAnsi="宋体" w:eastAsia="宋体"/>
          <w:kern w:val="2"/>
          <w:sz w:val="21"/>
          <w:szCs w:val="21"/>
          <w:lang w:eastAsia="zh-CN"/>
        </w:rPr>
        <w:t>的多功能调理剂</w:t>
      </w:r>
      <w:r>
        <w:rPr>
          <w:rFonts w:hint="eastAsia" w:hAnsi="宋体" w:eastAsia="宋体"/>
          <w:kern w:val="2"/>
          <w:sz w:val="21"/>
          <w:szCs w:val="21"/>
          <w:lang w:eastAsia="zh-CN"/>
        </w:rPr>
        <w:t>，且</w:t>
      </w:r>
      <w:r>
        <w:rPr>
          <w:rFonts w:hAnsi="宋体" w:eastAsia="宋体"/>
          <w:kern w:val="2"/>
          <w:sz w:val="21"/>
          <w:szCs w:val="21"/>
          <w:lang w:eastAsia="zh-CN"/>
        </w:rPr>
        <w:t>均获</w:t>
      </w:r>
      <w:r>
        <w:rPr>
          <w:rFonts w:hint="eastAsia" w:hAnsi="宋体" w:eastAsia="宋体"/>
          <w:kern w:val="2"/>
          <w:sz w:val="21"/>
          <w:szCs w:val="21"/>
          <w:lang w:eastAsia="zh-CN"/>
        </w:rPr>
        <w:t>得</w:t>
      </w:r>
      <w:r>
        <w:rPr>
          <w:rFonts w:hAnsi="宋体" w:eastAsia="宋体"/>
          <w:kern w:val="2"/>
          <w:sz w:val="21"/>
          <w:szCs w:val="21"/>
          <w:lang w:eastAsia="zh-CN"/>
        </w:rPr>
        <w:t>国家发明专利</w:t>
      </w:r>
      <w:r>
        <w:rPr>
          <w:rFonts w:hint="eastAsia" w:hAnsi="宋体" w:eastAsia="宋体"/>
          <w:kern w:val="2"/>
          <w:sz w:val="21"/>
          <w:szCs w:val="21"/>
          <w:lang w:eastAsia="zh-CN"/>
        </w:rPr>
        <w:t>。所研制的调理剂部分已在相关</w:t>
      </w:r>
      <w:r>
        <w:rPr>
          <w:rFonts w:hAnsi="宋体" w:eastAsia="宋体"/>
          <w:kern w:val="2"/>
          <w:sz w:val="21"/>
          <w:szCs w:val="21"/>
          <w:lang w:eastAsia="zh-CN"/>
        </w:rPr>
        <w:t>企业</w:t>
      </w:r>
      <w:r>
        <w:rPr>
          <w:rFonts w:hint="eastAsia" w:hAnsi="宋体" w:eastAsia="宋体"/>
          <w:kern w:val="2"/>
          <w:sz w:val="21"/>
          <w:szCs w:val="21"/>
          <w:lang w:eastAsia="zh-CN"/>
        </w:rPr>
        <w:t>转化</w:t>
      </w:r>
      <w:r>
        <w:rPr>
          <w:rFonts w:hAnsi="宋体" w:eastAsia="宋体"/>
          <w:kern w:val="2"/>
          <w:sz w:val="21"/>
          <w:szCs w:val="21"/>
          <w:lang w:eastAsia="zh-CN"/>
        </w:rPr>
        <w:t>生产，为构建耕地地力提升模式提供了物化产品。</w:t>
      </w:r>
    </w:p>
    <w:p>
      <w:pPr>
        <w:pStyle w:val="45"/>
        <w:spacing w:line="240" w:lineRule="auto"/>
        <w:ind w:firstLine="420"/>
        <w:jc w:val="both"/>
        <w:rPr>
          <w:rFonts w:hAnsi="宋体" w:eastAsia="宋体"/>
          <w:kern w:val="2"/>
          <w:sz w:val="21"/>
          <w:szCs w:val="21"/>
          <w:lang w:eastAsia="zh-CN"/>
        </w:rPr>
      </w:pPr>
      <w:r>
        <w:rPr>
          <w:rFonts w:hint="eastAsia" w:hAnsi="宋体" w:eastAsia="宋体"/>
          <w:kern w:val="2"/>
          <w:sz w:val="21"/>
          <w:szCs w:val="21"/>
          <w:lang w:eastAsia="zh-CN"/>
        </w:rPr>
        <w:t>4、通过对项目组研究形成的技术和调理剂进行集成，</w:t>
      </w:r>
      <w:r>
        <w:rPr>
          <w:rFonts w:hAnsi="宋体" w:eastAsia="宋体"/>
          <w:kern w:val="2"/>
          <w:sz w:val="21"/>
          <w:szCs w:val="21"/>
          <w:lang w:eastAsia="zh-CN"/>
        </w:rPr>
        <w:t>创建了以有机质提升和养分库容增效、</w:t>
      </w:r>
      <w:r>
        <w:rPr>
          <w:rFonts w:hint="eastAsia" w:hAnsi="宋体" w:eastAsia="宋体"/>
          <w:kern w:val="2"/>
          <w:sz w:val="21"/>
          <w:szCs w:val="21"/>
          <w:lang w:eastAsia="zh-CN"/>
        </w:rPr>
        <w:t>土壤</w:t>
      </w:r>
      <w:r>
        <w:rPr>
          <w:rFonts w:hAnsi="宋体" w:eastAsia="宋体"/>
          <w:kern w:val="2"/>
          <w:sz w:val="21"/>
          <w:szCs w:val="21"/>
          <w:lang w:eastAsia="zh-CN"/>
        </w:rPr>
        <w:t>耕性改良、障碍因子消除等为主要内容</w:t>
      </w:r>
      <w:r>
        <w:rPr>
          <w:rFonts w:hint="eastAsia" w:hAnsi="宋体" w:eastAsia="宋体"/>
          <w:kern w:val="2"/>
          <w:sz w:val="21"/>
          <w:szCs w:val="21"/>
          <w:lang w:eastAsia="zh-CN"/>
        </w:rPr>
        <w:t>的</w:t>
      </w:r>
      <w:r>
        <w:rPr>
          <w:rFonts w:hAnsi="宋体" w:eastAsia="宋体"/>
          <w:kern w:val="2"/>
          <w:sz w:val="21"/>
          <w:szCs w:val="21"/>
          <w:lang w:eastAsia="zh-CN"/>
        </w:rPr>
        <w:t>17套</w:t>
      </w:r>
      <w:r>
        <w:rPr>
          <w:rFonts w:hint="eastAsia" w:hAnsi="宋体" w:eastAsia="宋体"/>
          <w:kern w:val="2"/>
          <w:sz w:val="21"/>
          <w:szCs w:val="21"/>
          <w:lang w:eastAsia="zh-CN"/>
        </w:rPr>
        <w:t>典型类型</w:t>
      </w:r>
      <w:r>
        <w:rPr>
          <w:rFonts w:hAnsi="宋体" w:eastAsia="宋体"/>
          <w:kern w:val="2"/>
          <w:sz w:val="21"/>
          <w:szCs w:val="21"/>
          <w:lang w:eastAsia="zh-CN"/>
        </w:rPr>
        <w:t>耕地地力提升关键技术及模式</w:t>
      </w:r>
      <w:r>
        <w:rPr>
          <w:rFonts w:hint="eastAsia" w:hAnsi="宋体" w:eastAsia="宋体"/>
          <w:kern w:val="2"/>
          <w:sz w:val="21"/>
          <w:szCs w:val="21"/>
          <w:lang w:eastAsia="zh-CN"/>
        </w:rPr>
        <w:t>。这些模式分别在黑土、棕壤、潮土、红壤、水稻土等典型耕地中应用，对提升</w:t>
      </w:r>
      <w:r>
        <w:rPr>
          <w:rFonts w:hAnsi="宋体" w:eastAsia="宋体"/>
          <w:kern w:val="2"/>
          <w:sz w:val="21"/>
          <w:szCs w:val="21"/>
          <w:lang w:eastAsia="zh-CN"/>
        </w:rPr>
        <w:t>耕地地力</w:t>
      </w:r>
      <w:r>
        <w:rPr>
          <w:rFonts w:hint="eastAsia" w:hAnsi="宋体" w:eastAsia="宋体"/>
          <w:kern w:val="2"/>
          <w:sz w:val="21"/>
          <w:szCs w:val="21"/>
          <w:lang w:eastAsia="zh-CN"/>
        </w:rPr>
        <w:t>和</w:t>
      </w:r>
      <w:r>
        <w:rPr>
          <w:rFonts w:hAnsi="宋体" w:eastAsia="宋体"/>
          <w:kern w:val="2"/>
          <w:sz w:val="21"/>
          <w:szCs w:val="21"/>
          <w:lang w:eastAsia="zh-CN"/>
        </w:rPr>
        <w:t>作物增产效果</w:t>
      </w:r>
      <w:r>
        <w:rPr>
          <w:rFonts w:hint="eastAsia" w:hAnsi="宋体" w:eastAsia="宋体"/>
          <w:kern w:val="2"/>
          <w:sz w:val="21"/>
          <w:szCs w:val="21"/>
          <w:lang w:eastAsia="zh-CN"/>
        </w:rPr>
        <w:t>显著</w:t>
      </w:r>
      <w:r>
        <w:rPr>
          <w:rFonts w:hAnsi="宋体" w:eastAsia="宋体"/>
          <w:kern w:val="2"/>
          <w:sz w:val="21"/>
          <w:szCs w:val="21"/>
          <w:lang w:eastAsia="zh-CN"/>
        </w:rPr>
        <w:t>。</w:t>
      </w:r>
    </w:p>
    <w:p>
      <w:pPr>
        <w:pStyle w:val="45"/>
        <w:spacing w:line="240" w:lineRule="auto"/>
        <w:ind w:firstLine="420"/>
        <w:jc w:val="both"/>
        <w:rPr>
          <w:rFonts w:hAnsi="宋体" w:eastAsia="宋体"/>
          <w:kern w:val="2"/>
          <w:sz w:val="21"/>
          <w:szCs w:val="21"/>
          <w:lang w:eastAsia="zh-CN"/>
        </w:rPr>
      </w:pPr>
      <w:r>
        <w:rPr>
          <w:rFonts w:hAnsi="宋体" w:eastAsia="宋体"/>
          <w:kern w:val="2"/>
          <w:sz w:val="21"/>
          <w:szCs w:val="21"/>
          <w:lang w:eastAsia="zh-CN"/>
        </w:rPr>
        <w:t>近3年来，项目成果已在黑龙江、辽宁、山东、安徽、湖南等粮食主产区推广应用1.53亿亩，研发产品在</w:t>
      </w:r>
      <w:r>
        <w:rPr>
          <w:rFonts w:hint="eastAsia" w:hAnsi="宋体" w:eastAsia="宋体"/>
          <w:kern w:val="2"/>
          <w:sz w:val="21"/>
          <w:szCs w:val="21"/>
          <w:lang w:eastAsia="zh-CN"/>
        </w:rPr>
        <w:t>相关</w:t>
      </w:r>
      <w:r>
        <w:rPr>
          <w:rFonts w:hAnsi="宋体" w:eastAsia="宋体"/>
          <w:kern w:val="2"/>
          <w:sz w:val="21"/>
          <w:szCs w:val="21"/>
          <w:lang w:eastAsia="zh-CN"/>
        </w:rPr>
        <w:t>企业转化生产，三年累计新增产值121.34亿元、新增纯收入101.11亿元。项目研究期间，出版专著2部、发表研究论文184篇，获得国家发明专利1</w:t>
      </w:r>
      <w:r>
        <w:rPr>
          <w:rFonts w:hint="eastAsia" w:hAnsi="宋体" w:eastAsia="宋体"/>
          <w:kern w:val="2"/>
          <w:sz w:val="21"/>
          <w:szCs w:val="21"/>
          <w:lang w:eastAsia="zh-CN"/>
        </w:rPr>
        <w:t>6</w:t>
      </w:r>
      <w:r>
        <w:rPr>
          <w:rFonts w:hAnsi="宋体" w:eastAsia="宋体"/>
          <w:kern w:val="2"/>
          <w:sz w:val="21"/>
          <w:szCs w:val="21"/>
          <w:lang w:eastAsia="zh-CN"/>
        </w:rPr>
        <w:t>项、省级技术标准1项，发表的论文总被引次数2828次、其中他引2773次，</w:t>
      </w:r>
      <w:r>
        <w:rPr>
          <w:rFonts w:hint="eastAsia" w:hAnsi="宋体" w:eastAsia="宋体"/>
          <w:kern w:val="2"/>
          <w:sz w:val="21"/>
          <w:szCs w:val="21"/>
          <w:lang w:eastAsia="zh-CN"/>
        </w:rPr>
        <w:t>大大</w:t>
      </w:r>
      <w:r>
        <w:rPr>
          <w:rFonts w:hAnsi="宋体" w:eastAsia="宋体"/>
          <w:kern w:val="2"/>
          <w:sz w:val="21"/>
          <w:szCs w:val="21"/>
          <w:lang w:eastAsia="zh-CN"/>
        </w:rPr>
        <w:t>丰富和发展了土壤科学的理论与技术。</w:t>
      </w:r>
    </w:p>
    <w:p>
      <w:pPr>
        <w:pStyle w:val="45"/>
        <w:spacing w:line="240" w:lineRule="auto"/>
        <w:ind w:firstLine="420"/>
        <w:jc w:val="both"/>
        <w:rPr>
          <w:rFonts w:ascii="宋体" w:hAnsi="宋体"/>
          <w:lang w:eastAsia="zh-CN"/>
        </w:rPr>
      </w:pPr>
      <w:r>
        <w:rPr>
          <w:rFonts w:hAnsi="宋体" w:eastAsia="宋体"/>
          <w:kern w:val="2"/>
          <w:sz w:val="21"/>
          <w:szCs w:val="21"/>
          <w:lang w:eastAsia="zh-CN"/>
        </w:rPr>
        <w:t>以中国工程院刘兴土院士为主任的</w:t>
      </w:r>
      <w:r>
        <w:rPr>
          <w:rFonts w:hint="eastAsia" w:hAnsi="宋体" w:eastAsia="宋体"/>
          <w:kern w:val="2"/>
          <w:sz w:val="21"/>
          <w:szCs w:val="21"/>
          <w:lang w:eastAsia="zh-CN"/>
        </w:rPr>
        <w:t>专家组对项目研究成果的</w:t>
      </w:r>
      <w:r>
        <w:rPr>
          <w:rFonts w:hAnsi="宋体" w:eastAsia="宋体"/>
          <w:kern w:val="2"/>
          <w:sz w:val="21"/>
          <w:szCs w:val="21"/>
          <w:lang w:eastAsia="zh-CN"/>
        </w:rPr>
        <w:t>鉴定</w:t>
      </w:r>
      <w:r>
        <w:rPr>
          <w:rFonts w:hint="eastAsia" w:hAnsi="宋体" w:eastAsia="宋体"/>
          <w:kern w:val="2"/>
          <w:sz w:val="21"/>
          <w:szCs w:val="21"/>
          <w:lang w:eastAsia="zh-CN"/>
        </w:rPr>
        <w:t>认为：</w:t>
      </w:r>
      <w:r>
        <w:rPr>
          <w:rFonts w:hAnsi="宋体" w:eastAsia="宋体"/>
          <w:kern w:val="2"/>
          <w:sz w:val="21"/>
          <w:szCs w:val="21"/>
          <w:lang w:eastAsia="zh-CN"/>
        </w:rPr>
        <w:t>项目</w:t>
      </w:r>
      <w:r>
        <w:rPr>
          <w:rFonts w:hint="eastAsia" w:hAnsi="宋体" w:eastAsia="宋体"/>
          <w:kern w:val="2"/>
          <w:sz w:val="21"/>
          <w:szCs w:val="21"/>
          <w:lang w:eastAsia="zh-CN"/>
        </w:rPr>
        <w:t>研究意义重大，在典型类型耕地地力特征与演变规律、耕地地力评价指标、土壤调理剂研制、耕地地力提升技术与模式研究等方面</w:t>
      </w:r>
      <w:r>
        <w:rPr>
          <w:rFonts w:hAnsi="宋体" w:eastAsia="宋体"/>
          <w:kern w:val="2"/>
          <w:sz w:val="21"/>
          <w:szCs w:val="21"/>
          <w:lang w:eastAsia="zh-CN"/>
        </w:rPr>
        <w:t>总体达到国际先进水平，在施肥进步对作物产量和耕地地力贡献的地理分异规律、区域耕地地力提升技术模式研究方面达到国际领先水平。</w:t>
      </w:r>
    </w:p>
    <w:p>
      <w:pPr>
        <w:pStyle w:val="21"/>
        <w:ind w:firstLine="0" w:firstLineChars="0"/>
        <w:jc w:val="center"/>
        <w:rPr>
          <w:rFonts w:ascii="宋体" w:hAnsi="宋体"/>
        </w:rPr>
      </w:pPr>
    </w:p>
    <w:p>
      <w:pPr>
        <w:pStyle w:val="21"/>
        <w:ind w:firstLine="0" w:firstLineChars="0"/>
        <w:jc w:val="center"/>
        <w:rPr>
          <w:rFonts w:ascii="宋体" w:hAnsi="宋体"/>
        </w:rPr>
      </w:pPr>
    </w:p>
    <w:p>
      <w:pPr>
        <w:pStyle w:val="21"/>
        <w:ind w:firstLine="0" w:firstLineChars="0"/>
        <w:jc w:val="center"/>
        <w:rPr>
          <w:rFonts w:ascii="宋体" w:hAnsi="宋体"/>
          <w:sz w:val="28"/>
        </w:rPr>
      </w:pPr>
    </w:p>
    <w:p>
      <w:pPr>
        <w:pStyle w:val="21"/>
        <w:ind w:firstLine="0" w:firstLineChars="0"/>
        <w:jc w:val="center"/>
        <w:outlineLvl w:val="1"/>
        <w:rPr>
          <w:rFonts w:ascii="宋体" w:hAnsi="宋体"/>
          <w:b/>
          <w:sz w:val="28"/>
        </w:rPr>
      </w:pPr>
      <w:r>
        <w:rPr>
          <w:rFonts w:ascii="宋体" w:hAnsi="宋体"/>
          <w:sz w:val="28"/>
        </w:rPr>
        <w:br w:type="page"/>
      </w:r>
    </w:p>
    <w:p>
      <w:pPr>
        <w:pStyle w:val="21"/>
        <w:ind w:firstLine="0" w:firstLineChars="0"/>
        <w:jc w:val="center"/>
        <w:outlineLvl w:val="1"/>
        <w:rPr>
          <w:rFonts w:ascii="宋体" w:hAnsi="宋体"/>
          <w:b/>
          <w:sz w:val="28"/>
        </w:rPr>
      </w:pPr>
      <w:r>
        <w:rPr>
          <w:rFonts w:hint="eastAsia" w:ascii="宋体" w:hAnsi="宋体"/>
          <w:b/>
          <w:sz w:val="28"/>
        </w:rPr>
        <w:t>五</w:t>
      </w:r>
      <w:r>
        <w:rPr>
          <w:rFonts w:ascii="宋体" w:hAnsi="宋体"/>
          <w:b/>
          <w:sz w:val="28"/>
        </w:rPr>
        <w:t>、推广应用情况</w:t>
      </w:r>
      <w:r>
        <w:rPr>
          <w:rFonts w:hint="eastAsia" w:ascii="宋体" w:hAnsi="宋体"/>
          <w:b/>
          <w:sz w:val="28"/>
        </w:rPr>
        <w:t>、经济效益和社会效益</w:t>
      </w:r>
    </w:p>
    <w:p>
      <w:pPr>
        <w:pStyle w:val="21"/>
        <w:spacing w:line="390" w:lineRule="exact"/>
        <w:ind w:firstLine="0" w:firstLineChars="0"/>
        <w:outlineLvl w:val="2"/>
        <w:rPr>
          <w:rFonts w:ascii="宋体" w:hAnsi="宋体"/>
          <w:b/>
        </w:rPr>
      </w:pPr>
      <w:r>
        <w:rPr>
          <w:rFonts w:hint="eastAsia" w:ascii="宋体" w:hAnsi="宋体"/>
          <w:b/>
        </w:rPr>
        <w:t>1．推广应用情况</w:t>
      </w:r>
    </w:p>
    <w:p>
      <w:pPr>
        <w:pStyle w:val="45"/>
        <w:spacing w:line="300" w:lineRule="auto"/>
        <w:ind w:firstLine="420"/>
        <w:jc w:val="both"/>
        <w:rPr>
          <w:rFonts w:hAnsi="宋体" w:eastAsia="宋体"/>
          <w:kern w:val="2"/>
          <w:sz w:val="21"/>
          <w:szCs w:val="21"/>
          <w:lang w:eastAsia="zh-CN"/>
        </w:rPr>
      </w:pPr>
      <w:r>
        <w:rPr>
          <w:rFonts w:hint="eastAsia" w:hAnsi="宋体" w:eastAsia="宋体"/>
          <w:kern w:val="2"/>
          <w:sz w:val="21"/>
          <w:szCs w:val="21"/>
          <w:lang w:eastAsia="zh-CN"/>
        </w:rPr>
        <w:t>近年来，项目组在成果研制中按照“边研究、边示范推广”的原则，加大了对所研制成果和产品的推广应用力度，通过与相关省市农业技术推广部门合作，项目组研制的技术成果和模式已先后在黑龙江、辽宁、山东、安徽、湖南等省推广应用，研制的调理剂在沈阳</w:t>
      </w:r>
      <w:r>
        <w:rPr>
          <w:rFonts w:hAnsi="宋体" w:eastAsia="宋体"/>
          <w:kern w:val="2"/>
          <w:sz w:val="21"/>
          <w:szCs w:val="21"/>
          <w:lang w:eastAsia="zh-CN"/>
        </w:rPr>
        <w:t>中科新型肥料有限公司</w:t>
      </w:r>
      <w:r>
        <w:rPr>
          <w:rFonts w:hint="eastAsia" w:hAnsi="宋体" w:eastAsia="宋体"/>
          <w:kern w:val="2"/>
          <w:sz w:val="21"/>
          <w:szCs w:val="21"/>
          <w:lang w:eastAsia="zh-CN"/>
        </w:rPr>
        <w:t>、</w:t>
      </w:r>
      <w:r>
        <w:rPr>
          <w:rFonts w:hAnsi="宋体" w:eastAsia="宋体"/>
          <w:kern w:val="2"/>
          <w:sz w:val="21"/>
          <w:szCs w:val="21"/>
          <w:lang w:eastAsia="zh-CN"/>
        </w:rPr>
        <w:t>中盐安徽红四方股份有限公司</w:t>
      </w:r>
      <w:r>
        <w:rPr>
          <w:rFonts w:hint="eastAsia" w:hAnsi="宋体" w:eastAsia="宋体"/>
          <w:kern w:val="2"/>
          <w:sz w:val="21"/>
          <w:szCs w:val="21"/>
          <w:lang w:eastAsia="zh-CN"/>
        </w:rPr>
        <w:t>等企业转化。近3年中，研发的技术成果和模式在相关地区推广应用1.53亿亩，研发产品在相关企业转化生产，三年累计新增产值121.34亿元、新增纯收入101.11亿元，取得了十分显著的经济、社会和生态效益。</w:t>
      </w:r>
    </w:p>
    <w:p>
      <w:pPr>
        <w:pStyle w:val="45"/>
        <w:ind w:firstLine="0" w:firstLineChars="0"/>
        <w:jc w:val="center"/>
        <w:rPr>
          <w:rFonts w:eastAsia="黑体"/>
          <w:kern w:val="2"/>
          <w:sz w:val="30"/>
          <w:szCs w:val="30"/>
          <w:lang w:eastAsia="zh-CN"/>
        </w:rPr>
      </w:pPr>
      <w:r>
        <w:rPr>
          <w:rFonts w:eastAsia="黑体"/>
          <w:kern w:val="2"/>
          <w:sz w:val="30"/>
          <w:szCs w:val="30"/>
          <w:lang w:eastAsia="zh-CN"/>
        </w:rPr>
        <w:t>推广应用情况</w:t>
      </w:r>
    </w:p>
    <w:tbl>
      <w:tblPr>
        <w:tblStyle w:val="42"/>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019"/>
        <w:gridCol w:w="1161"/>
        <w:gridCol w:w="938"/>
        <w:gridCol w:w="1418"/>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应用单位</w:t>
            </w:r>
          </w:p>
          <w:p>
            <w:pPr>
              <w:jc w:val="center"/>
              <w:rPr>
                <w:rFonts w:eastAsia="仿宋_GB2312"/>
                <w:szCs w:val="21"/>
              </w:rPr>
            </w:pPr>
            <w:r>
              <w:rPr>
                <w:rFonts w:eastAsia="仿宋_GB2312"/>
                <w:szCs w:val="21"/>
              </w:rPr>
              <w:t>名称</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应用技术</w:t>
            </w:r>
          </w:p>
        </w:tc>
        <w:tc>
          <w:tcPr>
            <w:tcW w:w="101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应用</w:t>
            </w:r>
          </w:p>
          <w:p>
            <w:pPr>
              <w:jc w:val="center"/>
              <w:rPr>
                <w:rFonts w:eastAsia="仿宋_GB2312"/>
                <w:szCs w:val="21"/>
              </w:rPr>
            </w:pPr>
            <w:r>
              <w:rPr>
                <w:rFonts w:eastAsia="仿宋_GB2312"/>
                <w:szCs w:val="21"/>
              </w:rPr>
              <w:t>开始时间</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应用</w:t>
            </w:r>
          </w:p>
          <w:p>
            <w:pPr>
              <w:jc w:val="center"/>
              <w:rPr>
                <w:rFonts w:eastAsia="仿宋_GB2312"/>
                <w:szCs w:val="21"/>
              </w:rPr>
            </w:pPr>
            <w:r>
              <w:rPr>
                <w:rFonts w:eastAsia="仿宋_GB2312"/>
                <w:szCs w:val="21"/>
              </w:rPr>
              <w:t>结束时间</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应用单位</w:t>
            </w:r>
          </w:p>
          <w:p>
            <w:pPr>
              <w:jc w:val="center"/>
              <w:rPr>
                <w:rFonts w:eastAsia="仿宋_GB2312"/>
                <w:szCs w:val="21"/>
              </w:rPr>
            </w:pPr>
            <w:r>
              <w:rPr>
                <w:rFonts w:eastAsia="仿宋_GB2312"/>
                <w:szCs w:val="21"/>
              </w:rPr>
              <w:t>联系人</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手机</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经济、社会效益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黑龙江省土肥管理站</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耕层有机培肥与养分循环利用、耕性改良与耕层增厚</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王国良</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13384600558</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297553.2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山东省土壤肥料总站</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耕层有机培肥与养分循环利用、耕性改良与耕层增厚</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高瑞杰</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13605310832</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351722.8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淮南市农业技术推广中心</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耕性改良与耕层增厚、耕层障碍因子削减或消除</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张华</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18055450836</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35262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辽宁省土壤肥料总站</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耕层有机培肥与养分循环利用、耕层障碍因子消除</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李金凤</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13804908755</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292371.6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湖南省农业资源与环境保护管理站</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耕性改良与耕层增厚、重金属高风险农田安全生产</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刘钦云</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13707487912</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233520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沈阳中科新型肥料有限公司</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矿物型调理剂、复合型调理剂</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石元亮</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13704022984</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700.5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中盐安徽红四方股份有限公司</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农业副产物型调理剂、复合型调理剂</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郑兴来</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13965132658</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湖南兴湘科技开发有限公司</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生物-化学型调理剂、矿物型调理剂</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黄桂林</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15874888256</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409.51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湖南隆科农资连锁有限公司</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农业副产物型调理剂、复合型调理剂</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曹慧蓉</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13974886449</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617.89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江西赣丰肥业有限公司</w:t>
            </w:r>
          </w:p>
        </w:tc>
        <w:tc>
          <w:tcPr>
            <w:tcW w:w="19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hint="eastAsia" w:eastAsia="仿宋_GB2312"/>
                <w:szCs w:val="21"/>
              </w:rPr>
              <w:t>生物-化学型调理剂、矿物型调理剂</w:t>
            </w:r>
          </w:p>
        </w:tc>
        <w:tc>
          <w:tcPr>
            <w:tcW w:w="101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2011.01.01</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Cs w:val="21"/>
              </w:rPr>
            </w:pPr>
            <w:r>
              <w:rPr>
                <w:rFonts w:eastAsia="仿宋_GB2312"/>
                <w:szCs w:val="21"/>
              </w:rPr>
              <w:t>2013.12.31</w:t>
            </w:r>
          </w:p>
        </w:tc>
        <w:tc>
          <w:tcPr>
            <w:tcW w:w="93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刘光荣</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13807033894</w:t>
            </w:r>
          </w:p>
        </w:tc>
        <w:tc>
          <w:tcPr>
            <w:tcW w:w="10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Cs w:val="21"/>
              </w:rPr>
            </w:pPr>
            <w:r>
              <w:rPr>
                <w:rFonts w:eastAsia="仿宋_GB2312"/>
                <w:szCs w:val="21"/>
              </w:rPr>
              <w:t>643.2</w:t>
            </w:r>
          </w:p>
        </w:tc>
      </w:tr>
    </w:tbl>
    <w:p>
      <w:pPr>
        <w:pStyle w:val="21"/>
        <w:spacing w:line="390" w:lineRule="exact"/>
        <w:ind w:firstLine="0" w:firstLineChars="0"/>
        <w:outlineLvl w:val="2"/>
        <w:rPr>
          <w:rFonts w:ascii="宋体" w:hAnsi="宋体"/>
          <w:b/>
        </w:rPr>
      </w:pPr>
    </w:p>
    <w:p>
      <w:pPr>
        <w:pStyle w:val="21"/>
        <w:spacing w:line="390" w:lineRule="exact"/>
        <w:ind w:firstLine="0" w:firstLineChars="0"/>
        <w:outlineLvl w:val="2"/>
        <w:rPr>
          <w:rFonts w:ascii="宋体" w:hAnsi="宋体"/>
          <w:b/>
          <w:sz w:val="28"/>
        </w:rPr>
      </w:pPr>
      <w:r>
        <w:rPr>
          <w:rFonts w:ascii="宋体" w:hAnsi="宋体"/>
        </w:rPr>
        <w:br w:type="page"/>
      </w:r>
    </w:p>
    <w:p>
      <w:pPr>
        <w:pStyle w:val="21"/>
        <w:ind w:firstLine="0" w:firstLineChars="0"/>
        <w:jc w:val="center"/>
        <w:outlineLvl w:val="1"/>
        <w:rPr>
          <w:rFonts w:ascii="宋体" w:hAnsi="宋体"/>
          <w:b/>
          <w:sz w:val="28"/>
        </w:rPr>
      </w:pPr>
      <w:r>
        <w:rPr>
          <w:rFonts w:hint="eastAsia" w:ascii="宋体" w:hAnsi="宋体"/>
          <w:b/>
          <w:sz w:val="28"/>
        </w:rPr>
        <w:t>六</w:t>
      </w:r>
      <w:r>
        <w:rPr>
          <w:rFonts w:ascii="宋体" w:hAnsi="宋体"/>
          <w:b/>
          <w:sz w:val="28"/>
        </w:rPr>
        <w:t>、曾获科技奖励情况</w:t>
      </w:r>
    </w:p>
    <w:tbl>
      <w:tblPr>
        <w:tblStyle w:val="4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204"/>
        <w:gridCol w:w="1344"/>
        <w:gridCol w:w="1218"/>
        <w:gridCol w:w="1941"/>
        <w:gridCol w:w="17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ind w:firstLine="0" w:firstLineChars="0"/>
              <w:jc w:val="center"/>
              <w:rPr>
                <w:rFonts w:ascii="宋体" w:hAnsi="宋体"/>
                <w:sz w:val="21"/>
              </w:rPr>
            </w:pPr>
            <w:r>
              <w:rPr>
                <w:rFonts w:ascii="宋体" w:hAnsi="宋体"/>
                <w:sz w:val="21"/>
              </w:rPr>
              <w:t>获奖项目名称</w:t>
            </w:r>
          </w:p>
        </w:tc>
        <w:tc>
          <w:tcPr>
            <w:tcW w:w="1204" w:type="dxa"/>
            <w:vAlign w:val="center"/>
          </w:tcPr>
          <w:p>
            <w:pPr>
              <w:pStyle w:val="21"/>
              <w:spacing w:line="390" w:lineRule="exact"/>
              <w:ind w:firstLine="0" w:firstLineChars="0"/>
              <w:jc w:val="center"/>
              <w:rPr>
                <w:rFonts w:ascii="宋体" w:hAnsi="宋体"/>
                <w:sz w:val="21"/>
              </w:rPr>
            </w:pPr>
            <w:r>
              <w:rPr>
                <w:rFonts w:ascii="宋体" w:hAnsi="宋体"/>
                <w:sz w:val="21"/>
              </w:rPr>
              <w:t>获奖时间</w:t>
            </w:r>
          </w:p>
        </w:tc>
        <w:tc>
          <w:tcPr>
            <w:tcW w:w="1344" w:type="dxa"/>
            <w:vAlign w:val="center"/>
          </w:tcPr>
          <w:p>
            <w:pPr>
              <w:pStyle w:val="21"/>
              <w:spacing w:line="390" w:lineRule="exact"/>
              <w:ind w:firstLine="0" w:firstLineChars="0"/>
              <w:jc w:val="center"/>
              <w:rPr>
                <w:rFonts w:ascii="宋体" w:hAnsi="宋体"/>
                <w:sz w:val="21"/>
              </w:rPr>
            </w:pPr>
            <w:r>
              <w:rPr>
                <w:rFonts w:ascii="宋体" w:hAnsi="宋体"/>
                <w:sz w:val="21"/>
              </w:rPr>
              <w:t>奖项名称</w:t>
            </w:r>
          </w:p>
        </w:tc>
        <w:tc>
          <w:tcPr>
            <w:tcW w:w="1218" w:type="dxa"/>
            <w:vAlign w:val="center"/>
          </w:tcPr>
          <w:p>
            <w:pPr>
              <w:pStyle w:val="21"/>
              <w:spacing w:line="390" w:lineRule="exact"/>
              <w:ind w:firstLine="0" w:firstLineChars="0"/>
              <w:jc w:val="center"/>
              <w:rPr>
                <w:rFonts w:ascii="宋体" w:hAnsi="宋体"/>
                <w:sz w:val="21"/>
              </w:rPr>
            </w:pPr>
            <w:r>
              <w:rPr>
                <w:rFonts w:ascii="宋体" w:hAnsi="宋体"/>
                <w:sz w:val="21"/>
              </w:rPr>
              <w:t>奖励等级</w:t>
            </w:r>
          </w:p>
        </w:tc>
        <w:tc>
          <w:tcPr>
            <w:tcW w:w="1941" w:type="dxa"/>
            <w:vAlign w:val="center"/>
          </w:tcPr>
          <w:p>
            <w:pPr>
              <w:pStyle w:val="21"/>
              <w:spacing w:line="390" w:lineRule="exact"/>
              <w:ind w:firstLine="0" w:firstLineChars="0"/>
              <w:jc w:val="center"/>
              <w:rPr>
                <w:rFonts w:ascii="宋体" w:hAnsi="宋体"/>
                <w:sz w:val="21"/>
              </w:rPr>
            </w:pPr>
            <w:r>
              <w:rPr>
                <w:rFonts w:hint="eastAsia" w:ascii="宋体" w:hAnsi="宋体"/>
                <w:sz w:val="21"/>
              </w:rPr>
              <w:t>主要获奖人</w:t>
            </w:r>
          </w:p>
        </w:tc>
        <w:tc>
          <w:tcPr>
            <w:tcW w:w="1738" w:type="dxa"/>
            <w:vAlign w:val="center"/>
          </w:tcPr>
          <w:p>
            <w:pPr>
              <w:pStyle w:val="21"/>
              <w:spacing w:line="390" w:lineRule="exact"/>
              <w:ind w:firstLine="0" w:firstLineChars="0"/>
              <w:jc w:val="center"/>
              <w:rPr>
                <w:rFonts w:ascii="宋体" w:hAnsi="宋体"/>
                <w:sz w:val="21"/>
              </w:rPr>
            </w:pPr>
            <w:r>
              <w:rPr>
                <w:rFonts w:hint="eastAsia" w:ascii="宋体" w:hAnsi="宋体"/>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pStyle w:val="21"/>
              <w:spacing w:line="390" w:lineRule="exact"/>
              <w:jc w:val="center"/>
              <w:rPr>
                <w:rFonts w:ascii="宋体" w:hAnsi="宋体"/>
              </w:rPr>
            </w:pPr>
          </w:p>
        </w:tc>
        <w:tc>
          <w:tcPr>
            <w:tcW w:w="1204" w:type="dxa"/>
            <w:vAlign w:val="center"/>
          </w:tcPr>
          <w:p>
            <w:pPr>
              <w:pStyle w:val="21"/>
              <w:spacing w:line="390" w:lineRule="exact"/>
              <w:jc w:val="center"/>
              <w:rPr>
                <w:rFonts w:ascii="宋体" w:hAnsi="宋体"/>
              </w:rPr>
            </w:pPr>
          </w:p>
        </w:tc>
        <w:tc>
          <w:tcPr>
            <w:tcW w:w="1344" w:type="dxa"/>
            <w:vAlign w:val="center"/>
          </w:tcPr>
          <w:p>
            <w:pPr>
              <w:pStyle w:val="21"/>
              <w:spacing w:line="390" w:lineRule="exact"/>
              <w:jc w:val="center"/>
              <w:rPr>
                <w:rFonts w:ascii="宋体" w:hAnsi="宋体"/>
              </w:rPr>
            </w:pPr>
          </w:p>
        </w:tc>
        <w:tc>
          <w:tcPr>
            <w:tcW w:w="1218" w:type="dxa"/>
            <w:vAlign w:val="center"/>
          </w:tcPr>
          <w:p>
            <w:pPr>
              <w:pStyle w:val="21"/>
              <w:spacing w:line="390" w:lineRule="exact"/>
              <w:jc w:val="center"/>
              <w:rPr>
                <w:rFonts w:ascii="宋体" w:hAnsi="宋体"/>
              </w:rPr>
            </w:pPr>
          </w:p>
        </w:tc>
        <w:tc>
          <w:tcPr>
            <w:tcW w:w="1941" w:type="dxa"/>
            <w:vAlign w:val="center"/>
          </w:tcPr>
          <w:p>
            <w:pPr>
              <w:pStyle w:val="21"/>
              <w:spacing w:line="390" w:lineRule="exact"/>
              <w:jc w:val="center"/>
              <w:rPr>
                <w:rFonts w:ascii="宋体" w:hAnsi="宋体"/>
              </w:rPr>
            </w:pPr>
          </w:p>
        </w:tc>
        <w:tc>
          <w:tcPr>
            <w:tcW w:w="1738" w:type="dxa"/>
            <w:vAlign w:val="center"/>
          </w:tcPr>
          <w:p>
            <w:pPr>
              <w:pStyle w:val="21"/>
              <w:spacing w:line="390" w:lineRule="exact"/>
              <w:jc w:val="cente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036" w:hRule="exact"/>
          <w:jc w:val="center"/>
        </w:trPr>
        <w:tc>
          <w:tcPr>
            <w:tcW w:w="9185" w:type="dxa"/>
            <w:gridSpan w:val="6"/>
            <w:vAlign w:val="top"/>
          </w:tcPr>
          <w:p>
            <w:pPr>
              <w:pStyle w:val="21"/>
              <w:spacing w:line="390" w:lineRule="exact"/>
              <w:ind w:firstLine="0" w:firstLineChars="0"/>
              <w:rPr>
                <w:rFonts w:ascii="宋体" w:hAnsi="宋体"/>
                <w:sz w:val="21"/>
              </w:rPr>
            </w:pPr>
            <w:r>
              <w:rPr>
                <w:rFonts w:ascii="宋体" w:hAnsi="宋体"/>
                <w:sz w:val="21"/>
              </w:rPr>
              <w:t>本表所填科技奖励是指：</w:t>
            </w:r>
          </w:p>
          <w:p>
            <w:pPr>
              <w:pStyle w:val="21"/>
              <w:spacing w:line="390" w:lineRule="exact"/>
              <w:ind w:firstLine="420"/>
              <w:rPr>
                <w:rFonts w:ascii="宋体" w:hAnsi="宋体"/>
                <w:sz w:val="21"/>
              </w:rPr>
            </w:pPr>
            <w:r>
              <w:rPr>
                <w:rFonts w:hint="eastAsia" w:ascii="宋体" w:hAnsi="宋体"/>
                <w:sz w:val="21"/>
              </w:rPr>
              <w:t>1．</w:t>
            </w:r>
            <w:r>
              <w:rPr>
                <w:rFonts w:ascii="宋体" w:hAnsi="宋体"/>
                <w:sz w:val="21"/>
              </w:rPr>
              <w:t>省、自治区、直辖市政府设立的</w:t>
            </w:r>
            <w:r>
              <w:rPr>
                <w:rFonts w:hint="eastAsia" w:ascii="宋体" w:hAnsi="宋体"/>
                <w:sz w:val="21"/>
              </w:rPr>
              <w:t>科学技术奖</w:t>
            </w:r>
            <w:r>
              <w:rPr>
                <w:rFonts w:ascii="宋体" w:hAnsi="宋体"/>
                <w:sz w:val="21"/>
              </w:rPr>
              <w:t>；</w:t>
            </w:r>
          </w:p>
          <w:p>
            <w:pPr>
              <w:pStyle w:val="21"/>
              <w:spacing w:line="390" w:lineRule="exact"/>
              <w:ind w:firstLine="420"/>
              <w:rPr>
                <w:rFonts w:ascii="宋体" w:hAnsi="宋体"/>
                <w:sz w:val="21"/>
              </w:rPr>
            </w:pPr>
            <w:r>
              <w:rPr>
                <w:rFonts w:hint="eastAsia" w:ascii="宋体" w:hAnsi="宋体"/>
                <w:sz w:val="21"/>
              </w:rPr>
              <w:t>2．</w:t>
            </w:r>
            <w:r>
              <w:rPr>
                <w:rFonts w:ascii="宋体" w:hAnsi="宋体"/>
                <w:sz w:val="21"/>
              </w:rPr>
              <w:t>中国人民解放军</w:t>
            </w:r>
            <w:r>
              <w:rPr>
                <w:rFonts w:hint="eastAsia" w:ascii="宋体" w:hAnsi="宋体"/>
                <w:sz w:val="21"/>
              </w:rPr>
              <w:t>和有关单位</w:t>
            </w:r>
            <w:r>
              <w:rPr>
                <w:rFonts w:ascii="宋体" w:hAnsi="宋体"/>
                <w:sz w:val="21"/>
              </w:rPr>
              <w:t>设立的</w:t>
            </w:r>
            <w:r>
              <w:rPr>
                <w:rFonts w:hint="eastAsia" w:ascii="宋体" w:hAnsi="宋体"/>
                <w:sz w:val="21"/>
              </w:rPr>
              <w:t>科学技术奖</w:t>
            </w:r>
            <w:r>
              <w:rPr>
                <w:rFonts w:ascii="宋体" w:hAnsi="宋体"/>
                <w:sz w:val="21"/>
              </w:rPr>
              <w:t>；</w:t>
            </w:r>
          </w:p>
          <w:p>
            <w:pPr>
              <w:pStyle w:val="21"/>
              <w:spacing w:line="390" w:lineRule="exact"/>
              <w:ind w:firstLine="420"/>
              <w:rPr>
                <w:rFonts w:ascii="宋体" w:hAnsi="宋体"/>
                <w:sz w:val="21"/>
              </w:rPr>
            </w:pPr>
            <w:r>
              <w:rPr>
                <w:rFonts w:hint="eastAsia" w:ascii="宋体" w:hAnsi="宋体"/>
                <w:sz w:val="21"/>
              </w:rPr>
              <w:t>3．原经科学技术部登记</w:t>
            </w:r>
            <w:r>
              <w:rPr>
                <w:rFonts w:ascii="宋体" w:hAnsi="宋体"/>
                <w:sz w:val="21"/>
              </w:rPr>
              <w:t>的社会力量设立的</w:t>
            </w:r>
            <w:r>
              <w:rPr>
                <w:rFonts w:hint="eastAsia" w:ascii="宋体" w:hAnsi="宋体"/>
                <w:sz w:val="21"/>
              </w:rPr>
              <w:t>科学技术奖。</w:t>
            </w:r>
          </w:p>
        </w:tc>
      </w:tr>
    </w:tbl>
    <w:p>
      <w:pPr>
        <w:pStyle w:val="21"/>
        <w:ind w:firstLine="560"/>
        <w:jc w:val="center"/>
        <w:outlineLvl w:val="1"/>
        <w:rPr>
          <w:rFonts w:ascii="宋体" w:hAnsi="宋体"/>
          <w:b/>
          <w:sz w:val="28"/>
        </w:rPr>
      </w:pPr>
      <w:r>
        <w:rPr>
          <w:rFonts w:ascii="宋体" w:hAnsi="宋体"/>
          <w:sz w:val="28"/>
        </w:rPr>
        <w:br w:type="page"/>
      </w:r>
      <w:r>
        <w:rPr>
          <w:rFonts w:hint="eastAsia" w:ascii="宋体" w:hAnsi="宋体"/>
          <w:b/>
          <w:sz w:val="28"/>
        </w:rPr>
        <w:t>七</w:t>
      </w:r>
      <w:r>
        <w:rPr>
          <w:rFonts w:ascii="宋体" w:hAnsi="宋体"/>
          <w:b/>
          <w:sz w:val="28"/>
        </w:rPr>
        <w:t>、主要知识产权</w:t>
      </w:r>
      <w:r>
        <w:rPr>
          <w:rFonts w:hint="eastAsia" w:ascii="宋体" w:hAnsi="宋体"/>
          <w:b/>
          <w:sz w:val="28"/>
        </w:rPr>
        <w:t>证明</w:t>
      </w:r>
      <w:r>
        <w:rPr>
          <w:rFonts w:ascii="宋体" w:hAnsi="宋体"/>
          <w:b/>
          <w:sz w:val="28"/>
        </w:rPr>
        <w:t>目录</w:t>
      </w:r>
      <w:r>
        <w:rPr>
          <w:rFonts w:hint="eastAsia" w:ascii="宋体" w:hAnsi="宋体"/>
          <w:b/>
          <w:sz w:val="28"/>
        </w:rPr>
        <w:t>（不超过10件）</w:t>
      </w:r>
    </w:p>
    <w:tbl>
      <w:tblPr>
        <w:tblStyle w:val="42"/>
        <w:tblW w:w="89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709"/>
        <w:gridCol w:w="1134"/>
        <w:gridCol w:w="850"/>
        <w:gridCol w:w="1063"/>
        <w:gridCol w:w="9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vAlign w:val="center"/>
          </w:tcPr>
          <w:p>
            <w:pPr>
              <w:pStyle w:val="21"/>
              <w:spacing w:line="390" w:lineRule="exact"/>
              <w:ind w:firstLine="0" w:firstLineChars="0"/>
              <w:jc w:val="center"/>
              <w:rPr>
                <w:rFonts w:ascii="宋体" w:hAnsi="宋体"/>
                <w:sz w:val="21"/>
              </w:rPr>
            </w:pPr>
            <w:r>
              <w:rPr>
                <w:rFonts w:ascii="宋体" w:hAnsi="宋体"/>
                <w:sz w:val="21"/>
              </w:rPr>
              <w:t>知识产权类别</w:t>
            </w:r>
          </w:p>
        </w:tc>
        <w:tc>
          <w:tcPr>
            <w:tcW w:w="1260" w:type="dxa"/>
            <w:vAlign w:val="center"/>
          </w:tcPr>
          <w:p>
            <w:pPr>
              <w:pStyle w:val="21"/>
              <w:spacing w:line="390" w:lineRule="exact"/>
              <w:ind w:firstLine="0" w:firstLineChars="0"/>
              <w:jc w:val="center"/>
              <w:rPr>
                <w:rFonts w:ascii="宋体" w:hAnsi="宋体"/>
                <w:sz w:val="21"/>
              </w:rPr>
            </w:pPr>
            <w:r>
              <w:rPr>
                <w:rFonts w:hint="eastAsia" w:ascii="宋体" w:hAnsi="宋体"/>
                <w:sz w:val="21"/>
              </w:rPr>
              <w:t>知识产权具体</w:t>
            </w:r>
            <w:r>
              <w:rPr>
                <w:rFonts w:ascii="宋体" w:hAnsi="宋体"/>
                <w:sz w:val="21"/>
              </w:rPr>
              <w:t>名称</w:t>
            </w:r>
          </w:p>
        </w:tc>
        <w:tc>
          <w:tcPr>
            <w:tcW w:w="1022" w:type="dxa"/>
            <w:vAlign w:val="center"/>
          </w:tcPr>
          <w:p>
            <w:pPr>
              <w:pStyle w:val="21"/>
              <w:spacing w:line="390" w:lineRule="exact"/>
              <w:ind w:firstLine="0" w:firstLineChars="0"/>
              <w:jc w:val="center"/>
              <w:rPr>
                <w:rFonts w:ascii="宋体" w:hAnsi="宋体"/>
                <w:sz w:val="21"/>
              </w:rPr>
            </w:pPr>
            <w:r>
              <w:rPr>
                <w:rFonts w:ascii="宋体" w:hAnsi="宋体"/>
                <w:sz w:val="21"/>
              </w:rPr>
              <w:t>国</w:t>
            </w:r>
            <w:r>
              <w:rPr>
                <w:rFonts w:hint="eastAsia" w:ascii="宋体" w:hAnsi="宋体"/>
                <w:sz w:val="21"/>
              </w:rPr>
              <w:t>家</w:t>
            </w:r>
          </w:p>
          <w:p>
            <w:pPr>
              <w:pStyle w:val="21"/>
              <w:spacing w:line="390" w:lineRule="exact"/>
              <w:ind w:firstLine="0" w:firstLineChars="0"/>
              <w:jc w:val="center"/>
              <w:rPr>
                <w:rFonts w:ascii="宋体" w:hAnsi="宋体"/>
                <w:sz w:val="21"/>
              </w:rPr>
            </w:pPr>
            <w:r>
              <w:rPr>
                <w:rFonts w:ascii="宋体" w:hAnsi="宋体"/>
                <w:sz w:val="21"/>
              </w:rPr>
              <w:t>（</w:t>
            </w:r>
            <w:r>
              <w:rPr>
                <w:rFonts w:hint="eastAsia" w:ascii="宋体" w:hAnsi="宋体"/>
                <w:sz w:val="21"/>
              </w:rPr>
              <w:t>地</w:t>
            </w:r>
            <w:r>
              <w:rPr>
                <w:rFonts w:ascii="宋体" w:hAnsi="宋体"/>
                <w:sz w:val="21"/>
              </w:rPr>
              <w:t>区）</w:t>
            </w:r>
          </w:p>
        </w:tc>
        <w:tc>
          <w:tcPr>
            <w:tcW w:w="849" w:type="dxa"/>
            <w:vAlign w:val="center"/>
          </w:tcPr>
          <w:p>
            <w:pPr>
              <w:pStyle w:val="21"/>
              <w:spacing w:line="390" w:lineRule="exact"/>
              <w:ind w:firstLine="0" w:firstLineChars="0"/>
              <w:jc w:val="center"/>
              <w:rPr>
                <w:rFonts w:ascii="宋体" w:hAnsi="宋体"/>
                <w:sz w:val="21"/>
              </w:rPr>
            </w:pPr>
            <w:r>
              <w:rPr>
                <w:rFonts w:hint="eastAsia" w:ascii="宋体" w:hAnsi="宋体"/>
                <w:sz w:val="21"/>
              </w:rPr>
              <w:t>授权号</w:t>
            </w:r>
          </w:p>
        </w:tc>
        <w:tc>
          <w:tcPr>
            <w:tcW w:w="709" w:type="dxa"/>
            <w:vAlign w:val="center"/>
          </w:tcPr>
          <w:p>
            <w:pPr>
              <w:pStyle w:val="21"/>
              <w:spacing w:line="390" w:lineRule="exact"/>
              <w:ind w:firstLine="0" w:firstLineChars="0"/>
              <w:jc w:val="center"/>
              <w:rPr>
                <w:rFonts w:ascii="宋体" w:hAnsi="宋体"/>
                <w:sz w:val="21"/>
              </w:rPr>
            </w:pPr>
            <w:r>
              <w:rPr>
                <w:rFonts w:hint="eastAsia" w:ascii="宋体" w:hAnsi="宋体"/>
                <w:sz w:val="21"/>
              </w:rPr>
              <w:t>授权日期</w:t>
            </w:r>
          </w:p>
        </w:tc>
        <w:tc>
          <w:tcPr>
            <w:tcW w:w="1134" w:type="dxa"/>
            <w:vAlign w:val="center"/>
          </w:tcPr>
          <w:p>
            <w:pPr>
              <w:pStyle w:val="21"/>
              <w:spacing w:line="390" w:lineRule="exact"/>
              <w:ind w:firstLine="0" w:firstLineChars="0"/>
              <w:jc w:val="center"/>
              <w:rPr>
                <w:rFonts w:ascii="宋体" w:hAnsi="宋体"/>
                <w:sz w:val="21"/>
              </w:rPr>
            </w:pPr>
            <w:r>
              <w:rPr>
                <w:rFonts w:hint="eastAsia" w:ascii="宋体" w:hAnsi="宋体"/>
                <w:sz w:val="21"/>
              </w:rPr>
              <w:t>证书编号</w:t>
            </w:r>
          </w:p>
        </w:tc>
        <w:tc>
          <w:tcPr>
            <w:tcW w:w="850" w:type="dxa"/>
            <w:vAlign w:val="center"/>
          </w:tcPr>
          <w:p>
            <w:pPr>
              <w:pStyle w:val="21"/>
              <w:spacing w:line="390" w:lineRule="exact"/>
              <w:ind w:firstLine="0" w:firstLineChars="0"/>
              <w:jc w:val="center"/>
              <w:rPr>
                <w:rFonts w:ascii="宋体" w:hAnsi="宋体"/>
                <w:sz w:val="21"/>
              </w:rPr>
            </w:pPr>
            <w:r>
              <w:rPr>
                <w:rFonts w:hint="eastAsia" w:ascii="宋体" w:hAnsi="宋体"/>
                <w:sz w:val="21"/>
              </w:rPr>
              <w:t>权利人</w:t>
            </w:r>
          </w:p>
        </w:tc>
        <w:tc>
          <w:tcPr>
            <w:tcW w:w="1063" w:type="dxa"/>
            <w:vAlign w:val="center"/>
          </w:tcPr>
          <w:p>
            <w:pPr>
              <w:pStyle w:val="21"/>
              <w:spacing w:line="390" w:lineRule="exact"/>
              <w:ind w:firstLine="0" w:firstLineChars="0"/>
              <w:jc w:val="center"/>
              <w:rPr>
                <w:rFonts w:ascii="宋体" w:hAnsi="宋体"/>
                <w:sz w:val="21"/>
              </w:rPr>
            </w:pPr>
            <w:r>
              <w:rPr>
                <w:rFonts w:hint="eastAsia" w:ascii="宋体" w:hAnsi="宋体"/>
                <w:sz w:val="21"/>
              </w:rPr>
              <w:t>发明人</w:t>
            </w:r>
          </w:p>
        </w:tc>
        <w:tc>
          <w:tcPr>
            <w:tcW w:w="971" w:type="dxa"/>
            <w:vAlign w:val="center"/>
          </w:tcPr>
          <w:p>
            <w:pPr>
              <w:pStyle w:val="21"/>
              <w:spacing w:line="390" w:lineRule="exact"/>
              <w:ind w:firstLine="0" w:firstLineChars="0"/>
              <w:jc w:val="center"/>
              <w:rPr>
                <w:rFonts w:ascii="宋体" w:hAnsi="宋体"/>
                <w:sz w:val="21"/>
              </w:rPr>
            </w:pPr>
            <w:r>
              <w:rPr>
                <w:rFonts w:hint="eastAsia" w:ascii="宋体" w:hAnsi="宋体"/>
                <w:sz w:val="21"/>
              </w:rPr>
              <w:t>发明专利有效状态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一种用于红壤旱地的生物－化学调理剂</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ZL200810089488.4</w:t>
            </w:r>
          </w:p>
        </w:tc>
        <w:tc>
          <w:tcPr>
            <w:tcW w:w="709" w:type="dxa"/>
            <w:vAlign w:val="center"/>
          </w:tcPr>
          <w:p>
            <w:pPr>
              <w:adjustRightInd w:val="0"/>
              <w:snapToGrid w:val="0"/>
              <w:rPr>
                <w:rFonts w:eastAsia="仿宋_GB2312"/>
                <w:szCs w:val="21"/>
              </w:rPr>
            </w:pPr>
            <w:r>
              <w:rPr>
                <w:rFonts w:eastAsia="仿宋_GB2312"/>
                <w:szCs w:val="21"/>
              </w:rPr>
              <w:t>2010－12－22</w:t>
            </w:r>
          </w:p>
        </w:tc>
        <w:tc>
          <w:tcPr>
            <w:tcW w:w="1134" w:type="dxa"/>
            <w:vAlign w:val="center"/>
          </w:tcPr>
          <w:p>
            <w:pPr>
              <w:adjustRightInd w:val="0"/>
              <w:snapToGrid w:val="0"/>
              <w:rPr>
                <w:rFonts w:eastAsia="仿宋_GB2312"/>
                <w:szCs w:val="21"/>
              </w:rPr>
            </w:pPr>
            <w:r>
              <w:rPr>
                <w:rFonts w:hint="eastAsia" w:eastAsia="仿宋_GB2312"/>
                <w:szCs w:val="21"/>
              </w:rPr>
              <w:t>717221</w:t>
            </w:r>
          </w:p>
        </w:tc>
        <w:tc>
          <w:tcPr>
            <w:tcW w:w="850" w:type="dxa"/>
            <w:vAlign w:val="center"/>
          </w:tcPr>
          <w:p>
            <w:pPr>
              <w:adjustRightInd w:val="0"/>
              <w:snapToGrid w:val="0"/>
              <w:rPr>
                <w:rFonts w:eastAsia="仿宋_GB2312"/>
                <w:szCs w:val="21"/>
              </w:rPr>
            </w:pPr>
            <w:r>
              <w:rPr>
                <w:rFonts w:eastAsia="仿宋_GB2312"/>
                <w:szCs w:val="21"/>
              </w:rPr>
              <w:t>中国农业科学院农业环境与可持续发展研究所</w:t>
            </w:r>
          </w:p>
        </w:tc>
        <w:tc>
          <w:tcPr>
            <w:tcW w:w="1063" w:type="dxa"/>
            <w:vAlign w:val="center"/>
          </w:tcPr>
          <w:p>
            <w:pPr>
              <w:adjustRightInd w:val="0"/>
              <w:snapToGrid w:val="0"/>
              <w:rPr>
                <w:rFonts w:eastAsia="仿宋_GB2312"/>
                <w:szCs w:val="21"/>
              </w:rPr>
            </w:pPr>
            <w:r>
              <w:rPr>
                <w:rFonts w:eastAsia="仿宋_GB2312"/>
                <w:szCs w:val="21"/>
              </w:rPr>
              <w:t>曾希柏，罗尊长，高菊生，白玲玉，李莲芳，孙楠</w:t>
            </w:r>
          </w:p>
        </w:tc>
        <w:tc>
          <w:tcPr>
            <w:tcW w:w="971" w:type="dxa"/>
            <w:vAlign w:val="top"/>
          </w:tcPr>
          <w:p>
            <w:pPr>
              <w:pStyle w:val="21"/>
              <w:spacing w:line="390" w:lineRule="exact"/>
              <w:ind w:firstLine="0" w:firstLineChars="0"/>
              <w:rPr>
                <w:rFonts w:hAnsi="宋体" w:eastAsia="仿宋_GB2312"/>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一种用于改善红壤旱地的化学调理剂</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ZL200810089489.9</w:t>
            </w:r>
          </w:p>
        </w:tc>
        <w:tc>
          <w:tcPr>
            <w:tcW w:w="709" w:type="dxa"/>
            <w:vAlign w:val="center"/>
          </w:tcPr>
          <w:p>
            <w:pPr>
              <w:adjustRightInd w:val="0"/>
              <w:snapToGrid w:val="0"/>
              <w:rPr>
                <w:rFonts w:eastAsia="仿宋_GB2312"/>
                <w:szCs w:val="21"/>
              </w:rPr>
            </w:pPr>
            <w:r>
              <w:rPr>
                <w:rFonts w:eastAsia="仿宋_GB2312"/>
                <w:szCs w:val="21"/>
              </w:rPr>
              <w:t>2011－08－03</w:t>
            </w:r>
          </w:p>
        </w:tc>
        <w:tc>
          <w:tcPr>
            <w:tcW w:w="1134" w:type="dxa"/>
            <w:vAlign w:val="center"/>
          </w:tcPr>
          <w:p>
            <w:pPr>
              <w:adjustRightInd w:val="0"/>
              <w:snapToGrid w:val="0"/>
              <w:rPr>
                <w:rFonts w:eastAsia="仿宋_GB2312"/>
                <w:szCs w:val="21"/>
              </w:rPr>
            </w:pPr>
            <w:r>
              <w:rPr>
                <w:rFonts w:hint="eastAsia" w:eastAsia="仿宋_GB2312"/>
                <w:szCs w:val="21"/>
              </w:rPr>
              <w:t>818413</w:t>
            </w:r>
          </w:p>
        </w:tc>
        <w:tc>
          <w:tcPr>
            <w:tcW w:w="850" w:type="dxa"/>
            <w:vAlign w:val="center"/>
          </w:tcPr>
          <w:p>
            <w:pPr>
              <w:adjustRightInd w:val="0"/>
              <w:snapToGrid w:val="0"/>
              <w:rPr>
                <w:rFonts w:eastAsia="仿宋_GB2312"/>
                <w:szCs w:val="21"/>
              </w:rPr>
            </w:pPr>
            <w:r>
              <w:rPr>
                <w:rFonts w:eastAsia="仿宋_GB2312"/>
                <w:szCs w:val="21"/>
              </w:rPr>
              <w:t>中国农业科学院农业环境与可持续发展研究所</w:t>
            </w:r>
          </w:p>
        </w:tc>
        <w:tc>
          <w:tcPr>
            <w:tcW w:w="1063" w:type="dxa"/>
            <w:vAlign w:val="center"/>
          </w:tcPr>
          <w:p>
            <w:pPr>
              <w:adjustRightInd w:val="0"/>
              <w:snapToGrid w:val="0"/>
              <w:rPr>
                <w:rFonts w:eastAsia="仿宋_GB2312"/>
                <w:szCs w:val="21"/>
              </w:rPr>
            </w:pPr>
            <w:r>
              <w:rPr>
                <w:rFonts w:eastAsia="仿宋_GB2312"/>
                <w:szCs w:val="21"/>
              </w:rPr>
              <w:t>曾希柏，罗尊长，高菊生，白玲玉，李莲芳，孙楠</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一种红壤改良剂</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w:t>
            </w:r>
            <w:r>
              <w:rPr>
                <w:rFonts w:hint="eastAsia" w:eastAsia="仿宋_GB2312"/>
                <w:szCs w:val="21"/>
              </w:rPr>
              <w:t>201110240926.4</w:t>
            </w:r>
          </w:p>
        </w:tc>
        <w:tc>
          <w:tcPr>
            <w:tcW w:w="709" w:type="dxa"/>
            <w:vAlign w:val="center"/>
          </w:tcPr>
          <w:p>
            <w:pPr>
              <w:adjustRightInd w:val="0"/>
              <w:snapToGrid w:val="0"/>
              <w:rPr>
                <w:rFonts w:eastAsia="仿宋_GB2312"/>
                <w:szCs w:val="21"/>
              </w:rPr>
            </w:pPr>
            <w:r>
              <w:rPr>
                <w:rFonts w:eastAsia="仿宋_GB2312"/>
                <w:szCs w:val="21"/>
              </w:rPr>
              <w:t>201</w:t>
            </w:r>
            <w:r>
              <w:rPr>
                <w:rFonts w:hint="eastAsia" w:eastAsia="仿宋_GB2312"/>
                <w:szCs w:val="21"/>
              </w:rPr>
              <w:t>4</w:t>
            </w:r>
            <w:r>
              <w:rPr>
                <w:rFonts w:eastAsia="仿宋_GB2312"/>
                <w:szCs w:val="21"/>
              </w:rPr>
              <w:t>－0</w:t>
            </w:r>
            <w:r>
              <w:rPr>
                <w:rFonts w:hint="eastAsia" w:eastAsia="仿宋_GB2312"/>
                <w:szCs w:val="21"/>
              </w:rPr>
              <w:t>3</w:t>
            </w:r>
            <w:r>
              <w:rPr>
                <w:rFonts w:eastAsia="仿宋_GB2312"/>
                <w:szCs w:val="21"/>
              </w:rPr>
              <w:t>－</w:t>
            </w:r>
            <w:r>
              <w:rPr>
                <w:rFonts w:hint="eastAsia" w:eastAsia="仿宋_GB2312"/>
                <w:szCs w:val="21"/>
              </w:rPr>
              <w:t>12</w:t>
            </w:r>
          </w:p>
        </w:tc>
        <w:tc>
          <w:tcPr>
            <w:tcW w:w="1134" w:type="dxa"/>
            <w:vAlign w:val="center"/>
          </w:tcPr>
          <w:p>
            <w:pPr>
              <w:adjustRightInd w:val="0"/>
              <w:snapToGrid w:val="0"/>
              <w:rPr>
                <w:rFonts w:eastAsia="仿宋_GB2312"/>
                <w:szCs w:val="21"/>
              </w:rPr>
            </w:pPr>
            <w:r>
              <w:rPr>
                <w:rFonts w:hint="eastAsia" w:eastAsia="仿宋_GB2312"/>
                <w:szCs w:val="21"/>
              </w:rPr>
              <w:t>1358885</w:t>
            </w:r>
          </w:p>
        </w:tc>
        <w:tc>
          <w:tcPr>
            <w:tcW w:w="850" w:type="dxa"/>
            <w:vAlign w:val="center"/>
          </w:tcPr>
          <w:p>
            <w:pPr>
              <w:adjustRightInd w:val="0"/>
              <w:snapToGrid w:val="0"/>
              <w:rPr>
                <w:rFonts w:eastAsia="仿宋_GB2312"/>
                <w:szCs w:val="21"/>
              </w:rPr>
            </w:pPr>
            <w:r>
              <w:rPr>
                <w:rFonts w:eastAsia="仿宋_GB2312"/>
                <w:szCs w:val="21"/>
              </w:rPr>
              <w:t>中国农业科学院农业环境与可持续发展研究所</w:t>
            </w:r>
          </w:p>
        </w:tc>
        <w:tc>
          <w:tcPr>
            <w:tcW w:w="1063" w:type="dxa"/>
            <w:vAlign w:val="center"/>
          </w:tcPr>
          <w:p>
            <w:pPr>
              <w:adjustRightInd w:val="0"/>
              <w:snapToGrid w:val="0"/>
              <w:rPr>
                <w:rFonts w:eastAsia="仿宋_GB2312"/>
                <w:szCs w:val="21"/>
              </w:rPr>
            </w:pPr>
            <w:r>
              <w:rPr>
                <w:rFonts w:eastAsia="仿宋_GB2312"/>
                <w:szCs w:val="21"/>
              </w:rPr>
              <w:t>曾希柏、李莲芳、白玲玉、段然、王亚男、高菊生、孙楠</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一种促作物生长的土壤调节剂及其应用</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ZL200910220622.4</w:t>
            </w:r>
          </w:p>
        </w:tc>
        <w:tc>
          <w:tcPr>
            <w:tcW w:w="709" w:type="dxa"/>
            <w:vAlign w:val="center"/>
          </w:tcPr>
          <w:p>
            <w:pPr>
              <w:adjustRightInd w:val="0"/>
              <w:snapToGrid w:val="0"/>
              <w:rPr>
                <w:rFonts w:eastAsia="仿宋_GB2312"/>
                <w:szCs w:val="21"/>
              </w:rPr>
            </w:pPr>
            <w:r>
              <w:rPr>
                <w:rFonts w:eastAsia="仿宋_GB2312"/>
                <w:szCs w:val="21"/>
              </w:rPr>
              <w:t>2013－04－17</w:t>
            </w:r>
          </w:p>
        </w:tc>
        <w:tc>
          <w:tcPr>
            <w:tcW w:w="1134" w:type="dxa"/>
            <w:vAlign w:val="center"/>
          </w:tcPr>
          <w:p>
            <w:pPr>
              <w:adjustRightInd w:val="0"/>
              <w:snapToGrid w:val="0"/>
              <w:rPr>
                <w:rFonts w:eastAsia="仿宋_GB2312"/>
                <w:szCs w:val="21"/>
              </w:rPr>
            </w:pPr>
            <w:r>
              <w:rPr>
                <w:rFonts w:hint="eastAsia" w:eastAsia="仿宋_GB2312"/>
                <w:szCs w:val="21"/>
              </w:rPr>
              <w:t>1176663</w:t>
            </w:r>
          </w:p>
        </w:tc>
        <w:tc>
          <w:tcPr>
            <w:tcW w:w="850" w:type="dxa"/>
            <w:vAlign w:val="center"/>
          </w:tcPr>
          <w:p>
            <w:pPr>
              <w:adjustRightInd w:val="0"/>
              <w:snapToGrid w:val="0"/>
              <w:rPr>
                <w:rFonts w:eastAsia="仿宋_GB2312"/>
                <w:szCs w:val="21"/>
              </w:rPr>
            </w:pPr>
            <w:r>
              <w:rPr>
                <w:rFonts w:eastAsia="仿宋_GB2312"/>
                <w:szCs w:val="21"/>
              </w:rPr>
              <w:t>中国科学院沈阳应用生态研究所</w:t>
            </w:r>
          </w:p>
        </w:tc>
        <w:tc>
          <w:tcPr>
            <w:tcW w:w="1063" w:type="dxa"/>
            <w:vAlign w:val="center"/>
          </w:tcPr>
          <w:p>
            <w:pPr>
              <w:adjustRightInd w:val="0"/>
              <w:snapToGrid w:val="0"/>
              <w:rPr>
                <w:rFonts w:eastAsia="仿宋_GB2312"/>
                <w:szCs w:val="21"/>
              </w:rPr>
            </w:pPr>
            <w:r>
              <w:rPr>
                <w:rFonts w:eastAsia="仿宋_GB2312"/>
                <w:szCs w:val="21"/>
              </w:rPr>
              <w:t>宇万太，马强，周桦，徐永刚</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一种复合型保水性土壤改良剂及其制备</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ZL200810228020.9</w:t>
            </w:r>
          </w:p>
        </w:tc>
        <w:tc>
          <w:tcPr>
            <w:tcW w:w="709" w:type="dxa"/>
            <w:vAlign w:val="center"/>
          </w:tcPr>
          <w:p>
            <w:pPr>
              <w:adjustRightInd w:val="0"/>
              <w:snapToGrid w:val="0"/>
              <w:rPr>
                <w:rFonts w:eastAsia="仿宋_GB2312"/>
                <w:szCs w:val="21"/>
              </w:rPr>
            </w:pPr>
            <w:r>
              <w:rPr>
                <w:rFonts w:eastAsia="仿宋_GB2312"/>
                <w:szCs w:val="21"/>
              </w:rPr>
              <w:t>2012－11－14</w:t>
            </w:r>
          </w:p>
        </w:tc>
        <w:tc>
          <w:tcPr>
            <w:tcW w:w="1134" w:type="dxa"/>
            <w:vAlign w:val="center"/>
          </w:tcPr>
          <w:p>
            <w:pPr>
              <w:adjustRightInd w:val="0"/>
              <w:snapToGrid w:val="0"/>
              <w:rPr>
                <w:rFonts w:eastAsia="仿宋_GB2312"/>
                <w:szCs w:val="21"/>
              </w:rPr>
            </w:pPr>
            <w:r>
              <w:rPr>
                <w:rFonts w:hint="eastAsia" w:eastAsia="仿宋_GB2312"/>
                <w:szCs w:val="21"/>
              </w:rPr>
              <w:t>1077335</w:t>
            </w:r>
          </w:p>
        </w:tc>
        <w:tc>
          <w:tcPr>
            <w:tcW w:w="850" w:type="dxa"/>
            <w:vAlign w:val="center"/>
          </w:tcPr>
          <w:p>
            <w:pPr>
              <w:adjustRightInd w:val="0"/>
              <w:snapToGrid w:val="0"/>
              <w:rPr>
                <w:rFonts w:eastAsia="仿宋_GB2312"/>
                <w:szCs w:val="21"/>
              </w:rPr>
            </w:pPr>
            <w:r>
              <w:rPr>
                <w:rFonts w:eastAsia="仿宋_GB2312"/>
                <w:szCs w:val="21"/>
              </w:rPr>
              <w:t>中国科学院沈阳应用生态研究所</w:t>
            </w:r>
          </w:p>
        </w:tc>
        <w:tc>
          <w:tcPr>
            <w:tcW w:w="1063" w:type="dxa"/>
            <w:vAlign w:val="center"/>
          </w:tcPr>
          <w:p>
            <w:pPr>
              <w:adjustRightInd w:val="0"/>
              <w:snapToGrid w:val="0"/>
              <w:rPr>
                <w:rFonts w:eastAsia="仿宋_GB2312"/>
                <w:szCs w:val="21"/>
              </w:rPr>
            </w:pPr>
            <w:r>
              <w:rPr>
                <w:rFonts w:eastAsia="仿宋_GB2312"/>
                <w:szCs w:val="21"/>
              </w:rPr>
              <w:t>宇万太，马强，张璐，周桦</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一种有机复合型土壤改良剂及其制备</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ZL200810228021.3</w:t>
            </w:r>
          </w:p>
        </w:tc>
        <w:tc>
          <w:tcPr>
            <w:tcW w:w="709" w:type="dxa"/>
            <w:vAlign w:val="center"/>
          </w:tcPr>
          <w:p>
            <w:pPr>
              <w:adjustRightInd w:val="0"/>
              <w:snapToGrid w:val="0"/>
              <w:rPr>
                <w:rFonts w:eastAsia="仿宋_GB2312"/>
                <w:szCs w:val="21"/>
              </w:rPr>
            </w:pPr>
            <w:r>
              <w:rPr>
                <w:rFonts w:eastAsia="仿宋_GB2312"/>
                <w:szCs w:val="21"/>
              </w:rPr>
              <w:t>2013－06－12</w:t>
            </w:r>
          </w:p>
        </w:tc>
        <w:tc>
          <w:tcPr>
            <w:tcW w:w="1134" w:type="dxa"/>
            <w:vAlign w:val="center"/>
          </w:tcPr>
          <w:p>
            <w:pPr>
              <w:adjustRightInd w:val="0"/>
              <w:snapToGrid w:val="0"/>
              <w:rPr>
                <w:rFonts w:eastAsia="仿宋_GB2312"/>
                <w:szCs w:val="21"/>
              </w:rPr>
            </w:pPr>
            <w:r>
              <w:rPr>
                <w:rFonts w:hint="eastAsia" w:eastAsia="仿宋_GB2312"/>
                <w:szCs w:val="21"/>
              </w:rPr>
              <w:t>1214285</w:t>
            </w:r>
          </w:p>
        </w:tc>
        <w:tc>
          <w:tcPr>
            <w:tcW w:w="850" w:type="dxa"/>
            <w:vAlign w:val="center"/>
          </w:tcPr>
          <w:p>
            <w:pPr>
              <w:adjustRightInd w:val="0"/>
              <w:snapToGrid w:val="0"/>
              <w:rPr>
                <w:rFonts w:eastAsia="仿宋_GB2312"/>
                <w:szCs w:val="21"/>
              </w:rPr>
            </w:pPr>
            <w:r>
              <w:rPr>
                <w:rFonts w:eastAsia="仿宋_GB2312"/>
                <w:szCs w:val="21"/>
              </w:rPr>
              <w:t>中国科学院沈阳应用生态研究所</w:t>
            </w:r>
          </w:p>
        </w:tc>
        <w:tc>
          <w:tcPr>
            <w:tcW w:w="1063" w:type="dxa"/>
            <w:vAlign w:val="center"/>
          </w:tcPr>
          <w:p>
            <w:pPr>
              <w:adjustRightInd w:val="0"/>
              <w:snapToGrid w:val="0"/>
              <w:rPr>
                <w:rFonts w:eastAsia="仿宋_GB2312"/>
                <w:szCs w:val="21"/>
              </w:rPr>
            </w:pPr>
            <w:r>
              <w:rPr>
                <w:rFonts w:eastAsia="仿宋_GB2312"/>
                <w:szCs w:val="21"/>
              </w:rPr>
              <w:t>宇万太，马强，张璐，周桦</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一种降低镉超标稻田米镉含量的复混肥及制备方法</w:t>
            </w:r>
          </w:p>
        </w:tc>
        <w:tc>
          <w:tcPr>
            <w:tcW w:w="1022" w:type="dxa"/>
            <w:vAlign w:val="center"/>
          </w:tcPr>
          <w:p>
            <w:pPr>
              <w:adjustRightInd w:val="0"/>
              <w:snapToGrid w:val="0"/>
              <w:jc w:val="center"/>
              <w:rPr>
                <w:rFonts w:eastAsia="仿宋_GB2312"/>
                <w:szCs w:val="21"/>
              </w:rPr>
            </w:pPr>
            <w:r>
              <w:rPr>
                <w:rFonts w:hint="eastAsia"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ZL201110051612.X</w:t>
            </w:r>
          </w:p>
        </w:tc>
        <w:tc>
          <w:tcPr>
            <w:tcW w:w="709" w:type="dxa"/>
            <w:vAlign w:val="center"/>
          </w:tcPr>
          <w:p>
            <w:pPr>
              <w:adjustRightInd w:val="0"/>
              <w:snapToGrid w:val="0"/>
              <w:rPr>
                <w:rFonts w:eastAsia="仿宋_GB2312"/>
                <w:szCs w:val="21"/>
              </w:rPr>
            </w:pPr>
            <w:r>
              <w:rPr>
                <w:rFonts w:hint="eastAsia" w:eastAsia="仿宋_GB2312"/>
                <w:szCs w:val="21"/>
              </w:rPr>
              <w:t>2012</w:t>
            </w:r>
            <w:r>
              <w:rPr>
                <w:rFonts w:eastAsia="仿宋_GB2312"/>
                <w:szCs w:val="21"/>
              </w:rPr>
              <w:t>－</w:t>
            </w:r>
            <w:r>
              <w:rPr>
                <w:rFonts w:hint="eastAsia" w:eastAsia="仿宋_GB2312"/>
                <w:szCs w:val="21"/>
              </w:rPr>
              <w:t>06</w:t>
            </w:r>
            <w:r>
              <w:rPr>
                <w:rFonts w:eastAsia="仿宋_GB2312"/>
                <w:szCs w:val="21"/>
              </w:rPr>
              <w:t>－</w:t>
            </w:r>
            <w:r>
              <w:rPr>
                <w:rFonts w:hint="eastAsia" w:eastAsia="仿宋_GB2312"/>
                <w:szCs w:val="21"/>
              </w:rPr>
              <w:t>27</w:t>
            </w:r>
          </w:p>
        </w:tc>
        <w:tc>
          <w:tcPr>
            <w:tcW w:w="1134" w:type="dxa"/>
            <w:vAlign w:val="center"/>
          </w:tcPr>
          <w:p>
            <w:pPr>
              <w:adjustRightInd w:val="0"/>
              <w:snapToGrid w:val="0"/>
              <w:rPr>
                <w:rFonts w:eastAsia="仿宋_GB2312"/>
                <w:szCs w:val="21"/>
              </w:rPr>
            </w:pPr>
            <w:r>
              <w:rPr>
                <w:rFonts w:hint="eastAsia" w:eastAsia="仿宋_GB2312"/>
                <w:szCs w:val="21"/>
              </w:rPr>
              <w:t>980724</w:t>
            </w:r>
          </w:p>
        </w:tc>
        <w:tc>
          <w:tcPr>
            <w:tcW w:w="850" w:type="dxa"/>
            <w:vAlign w:val="center"/>
          </w:tcPr>
          <w:p>
            <w:pPr>
              <w:adjustRightInd w:val="0"/>
              <w:snapToGrid w:val="0"/>
              <w:rPr>
                <w:rFonts w:eastAsia="仿宋_GB2312"/>
                <w:szCs w:val="21"/>
              </w:rPr>
            </w:pPr>
            <w:r>
              <w:rPr>
                <w:rFonts w:eastAsia="仿宋_GB2312"/>
                <w:szCs w:val="21"/>
              </w:rPr>
              <w:t>中国科学院亚热带农业生态研究所</w:t>
            </w:r>
          </w:p>
        </w:tc>
        <w:tc>
          <w:tcPr>
            <w:tcW w:w="1063" w:type="dxa"/>
            <w:vAlign w:val="center"/>
          </w:tcPr>
          <w:p>
            <w:pPr>
              <w:adjustRightInd w:val="0"/>
              <w:snapToGrid w:val="0"/>
              <w:rPr>
                <w:rFonts w:eastAsia="仿宋_GB2312"/>
                <w:szCs w:val="21"/>
              </w:rPr>
            </w:pPr>
            <w:r>
              <w:rPr>
                <w:rFonts w:eastAsia="仿宋_GB2312"/>
                <w:szCs w:val="21"/>
              </w:rPr>
              <w:t>黄道友、朱奇宏、罗尊长、刘守龙、陈焱国、雷敏、周斌、饶中秀、曹晓玲、朱昌宇</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一种含腐植酸矿物的土壤重金属复合钝化剂及制备方法</w:t>
            </w:r>
          </w:p>
        </w:tc>
        <w:tc>
          <w:tcPr>
            <w:tcW w:w="1022" w:type="dxa"/>
            <w:vAlign w:val="center"/>
          </w:tcPr>
          <w:p>
            <w:pPr>
              <w:adjustRightInd w:val="0"/>
              <w:snapToGrid w:val="0"/>
              <w:jc w:val="center"/>
              <w:rPr>
                <w:rFonts w:eastAsia="仿宋_GB2312"/>
                <w:szCs w:val="21"/>
              </w:rPr>
            </w:pPr>
            <w:r>
              <w:rPr>
                <w:rFonts w:hint="eastAsia"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ZL201110078053.1</w:t>
            </w:r>
          </w:p>
        </w:tc>
        <w:tc>
          <w:tcPr>
            <w:tcW w:w="709" w:type="dxa"/>
            <w:vAlign w:val="center"/>
          </w:tcPr>
          <w:p>
            <w:pPr>
              <w:adjustRightInd w:val="0"/>
              <w:snapToGrid w:val="0"/>
              <w:rPr>
                <w:rFonts w:eastAsia="仿宋_GB2312"/>
                <w:szCs w:val="21"/>
              </w:rPr>
            </w:pPr>
            <w:r>
              <w:rPr>
                <w:rFonts w:hint="eastAsia" w:eastAsia="仿宋_GB2312"/>
                <w:szCs w:val="21"/>
              </w:rPr>
              <w:t>2012</w:t>
            </w:r>
            <w:r>
              <w:rPr>
                <w:rFonts w:eastAsia="仿宋_GB2312"/>
                <w:szCs w:val="21"/>
              </w:rPr>
              <w:t>－</w:t>
            </w:r>
            <w:r>
              <w:rPr>
                <w:rFonts w:hint="eastAsia" w:eastAsia="仿宋_GB2312"/>
                <w:szCs w:val="21"/>
              </w:rPr>
              <w:t>03</w:t>
            </w:r>
            <w:r>
              <w:rPr>
                <w:rFonts w:eastAsia="仿宋_GB2312"/>
                <w:szCs w:val="21"/>
              </w:rPr>
              <w:t>－</w:t>
            </w:r>
            <w:r>
              <w:rPr>
                <w:rFonts w:hint="eastAsia" w:eastAsia="仿宋_GB2312"/>
                <w:szCs w:val="21"/>
              </w:rPr>
              <w:t>20</w:t>
            </w:r>
          </w:p>
        </w:tc>
        <w:tc>
          <w:tcPr>
            <w:tcW w:w="1134" w:type="dxa"/>
            <w:vAlign w:val="center"/>
          </w:tcPr>
          <w:p>
            <w:pPr>
              <w:adjustRightInd w:val="0"/>
              <w:snapToGrid w:val="0"/>
              <w:rPr>
                <w:rFonts w:eastAsia="仿宋_GB2312"/>
                <w:szCs w:val="21"/>
              </w:rPr>
            </w:pPr>
            <w:r>
              <w:rPr>
                <w:rFonts w:hint="eastAsia" w:eastAsia="仿宋_GB2312"/>
                <w:szCs w:val="21"/>
              </w:rPr>
              <w:t>1152994</w:t>
            </w:r>
          </w:p>
        </w:tc>
        <w:tc>
          <w:tcPr>
            <w:tcW w:w="850" w:type="dxa"/>
            <w:vAlign w:val="center"/>
          </w:tcPr>
          <w:p>
            <w:pPr>
              <w:adjustRightInd w:val="0"/>
              <w:snapToGrid w:val="0"/>
              <w:rPr>
                <w:rFonts w:eastAsia="仿宋_GB2312"/>
                <w:szCs w:val="21"/>
              </w:rPr>
            </w:pPr>
            <w:r>
              <w:rPr>
                <w:rFonts w:eastAsia="仿宋_GB2312"/>
                <w:szCs w:val="21"/>
              </w:rPr>
              <w:t>中国科学院亚热带农业生态研究所</w:t>
            </w:r>
          </w:p>
        </w:tc>
        <w:tc>
          <w:tcPr>
            <w:tcW w:w="1063" w:type="dxa"/>
            <w:vAlign w:val="center"/>
          </w:tcPr>
          <w:p>
            <w:pPr>
              <w:adjustRightInd w:val="0"/>
              <w:snapToGrid w:val="0"/>
              <w:rPr>
                <w:rFonts w:eastAsia="仿宋_GB2312"/>
                <w:szCs w:val="21"/>
              </w:rPr>
            </w:pPr>
            <w:r>
              <w:rPr>
                <w:rFonts w:hint="eastAsia" w:eastAsia="仿宋_GB2312"/>
                <w:szCs w:val="21"/>
              </w:rPr>
              <w:t>朱奇宏、黄道友、曾伟刚、刘守龙、罗尊长、孙楠、周斌、朱昌宇、雷敏、饶中秀、曹晓玲</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一种设施菜地土壤改良剂及其制备方法与应用</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ZL200710013116.9</w:t>
            </w:r>
          </w:p>
        </w:tc>
        <w:tc>
          <w:tcPr>
            <w:tcW w:w="709" w:type="dxa"/>
            <w:vAlign w:val="center"/>
          </w:tcPr>
          <w:p>
            <w:pPr>
              <w:adjustRightInd w:val="0"/>
              <w:snapToGrid w:val="0"/>
              <w:rPr>
                <w:rFonts w:eastAsia="仿宋_GB2312"/>
                <w:szCs w:val="21"/>
              </w:rPr>
            </w:pPr>
            <w:r>
              <w:rPr>
                <w:rFonts w:eastAsia="仿宋_GB2312"/>
                <w:szCs w:val="21"/>
              </w:rPr>
              <w:t>2009－01－07</w:t>
            </w:r>
          </w:p>
        </w:tc>
        <w:tc>
          <w:tcPr>
            <w:tcW w:w="1134" w:type="dxa"/>
            <w:vAlign w:val="center"/>
          </w:tcPr>
          <w:p>
            <w:pPr>
              <w:adjustRightInd w:val="0"/>
              <w:snapToGrid w:val="0"/>
              <w:rPr>
                <w:rFonts w:eastAsia="仿宋_GB2312"/>
                <w:szCs w:val="21"/>
              </w:rPr>
            </w:pPr>
            <w:r>
              <w:rPr>
                <w:rFonts w:hint="eastAsia" w:eastAsia="仿宋_GB2312"/>
                <w:szCs w:val="21"/>
              </w:rPr>
              <w:t>459176</w:t>
            </w:r>
          </w:p>
        </w:tc>
        <w:tc>
          <w:tcPr>
            <w:tcW w:w="850" w:type="dxa"/>
            <w:vAlign w:val="center"/>
          </w:tcPr>
          <w:p>
            <w:pPr>
              <w:adjustRightInd w:val="0"/>
              <w:snapToGrid w:val="0"/>
              <w:rPr>
                <w:rFonts w:eastAsia="仿宋_GB2312"/>
                <w:szCs w:val="21"/>
              </w:rPr>
            </w:pPr>
            <w:r>
              <w:rPr>
                <w:rFonts w:eastAsia="仿宋_GB2312"/>
                <w:szCs w:val="21"/>
              </w:rPr>
              <w:t>山东省农业科学院土壤肥料研究</w:t>
            </w:r>
          </w:p>
        </w:tc>
        <w:tc>
          <w:tcPr>
            <w:tcW w:w="1063" w:type="dxa"/>
            <w:vAlign w:val="center"/>
          </w:tcPr>
          <w:p>
            <w:pPr>
              <w:adjustRightInd w:val="0"/>
              <w:snapToGrid w:val="0"/>
              <w:rPr>
                <w:rFonts w:eastAsia="仿宋_GB2312"/>
                <w:szCs w:val="21"/>
              </w:rPr>
            </w:pPr>
            <w:r>
              <w:rPr>
                <w:rFonts w:eastAsia="仿宋_GB2312"/>
                <w:szCs w:val="21"/>
              </w:rPr>
              <w:t>刘兆辉，江丽华，张文君，郑福丽，王梅，林海涛，宋效宗</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1088" w:type="dxa"/>
            <w:vAlign w:val="center"/>
          </w:tcPr>
          <w:p>
            <w:pPr>
              <w:adjustRightInd w:val="0"/>
              <w:snapToGrid w:val="0"/>
              <w:rPr>
                <w:rFonts w:eastAsia="仿宋_GB2312"/>
                <w:szCs w:val="21"/>
              </w:rPr>
            </w:pPr>
            <w:r>
              <w:rPr>
                <w:rFonts w:eastAsia="仿宋_GB2312"/>
                <w:szCs w:val="21"/>
              </w:rPr>
              <w:t>发明专利权</w:t>
            </w:r>
          </w:p>
        </w:tc>
        <w:tc>
          <w:tcPr>
            <w:tcW w:w="1260" w:type="dxa"/>
            <w:vAlign w:val="center"/>
          </w:tcPr>
          <w:p>
            <w:pPr>
              <w:adjustRightInd w:val="0"/>
              <w:snapToGrid w:val="0"/>
              <w:rPr>
                <w:rFonts w:eastAsia="仿宋_GB2312"/>
                <w:szCs w:val="21"/>
              </w:rPr>
            </w:pPr>
            <w:r>
              <w:rPr>
                <w:rFonts w:eastAsia="仿宋_GB2312"/>
                <w:szCs w:val="21"/>
              </w:rPr>
              <w:t>一种用于设施蔬菜的暖性冲施肥及其制备方法</w:t>
            </w:r>
          </w:p>
        </w:tc>
        <w:tc>
          <w:tcPr>
            <w:tcW w:w="1022" w:type="dxa"/>
            <w:vAlign w:val="center"/>
          </w:tcPr>
          <w:p>
            <w:pPr>
              <w:adjustRightInd w:val="0"/>
              <w:snapToGrid w:val="0"/>
              <w:jc w:val="center"/>
              <w:rPr>
                <w:rFonts w:eastAsia="仿宋_GB2312"/>
                <w:szCs w:val="21"/>
              </w:rPr>
            </w:pPr>
            <w:r>
              <w:rPr>
                <w:rFonts w:eastAsia="仿宋_GB2312"/>
                <w:szCs w:val="21"/>
              </w:rPr>
              <w:t>中国</w:t>
            </w:r>
          </w:p>
        </w:tc>
        <w:tc>
          <w:tcPr>
            <w:tcW w:w="849" w:type="dxa"/>
            <w:vAlign w:val="center"/>
          </w:tcPr>
          <w:p>
            <w:pPr>
              <w:adjustRightInd w:val="0"/>
              <w:snapToGrid w:val="0"/>
              <w:rPr>
                <w:rFonts w:eastAsia="仿宋_GB2312"/>
                <w:szCs w:val="21"/>
              </w:rPr>
            </w:pPr>
            <w:r>
              <w:rPr>
                <w:rFonts w:eastAsia="仿宋_GB2312"/>
                <w:szCs w:val="21"/>
              </w:rPr>
              <w:t>ZL201110448025.4</w:t>
            </w:r>
          </w:p>
        </w:tc>
        <w:tc>
          <w:tcPr>
            <w:tcW w:w="709" w:type="dxa"/>
            <w:vAlign w:val="center"/>
          </w:tcPr>
          <w:p>
            <w:pPr>
              <w:adjustRightInd w:val="0"/>
              <w:snapToGrid w:val="0"/>
              <w:rPr>
                <w:rFonts w:eastAsia="仿宋_GB2312"/>
                <w:szCs w:val="21"/>
              </w:rPr>
            </w:pPr>
            <w:r>
              <w:rPr>
                <w:rFonts w:eastAsia="仿宋_GB2312"/>
                <w:szCs w:val="21"/>
              </w:rPr>
              <w:t>2013－09－18</w:t>
            </w:r>
          </w:p>
        </w:tc>
        <w:tc>
          <w:tcPr>
            <w:tcW w:w="1134" w:type="dxa"/>
            <w:vAlign w:val="center"/>
          </w:tcPr>
          <w:p>
            <w:pPr>
              <w:adjustRightInd w:val="0"/>
              <w:snapToGrid w:val="0"/>
              <w:rPr>
                <w:rFonts w:eastAsia="仿宋_GB2312"/>
                <w:szCs w:val="21"/>
              </w:rPr>
            </w:pPr>
            <w:r>
              <w:rPr>
                <w:rFonts w:hint="eastAsia" w:eastAsia="仿宋_GB2312"/>
                <w:szCs w:val="21"/>
              </w:rPr>
              <w:t>1273442</w:t>
            </w:r>
          </w:p>
        </w:tc>
        <w:tc>
          <w:tcPr>
            <w:tcW w:w="850" w:type="dxa"/>
            <w:vAlign w:val="center"/>
          </w:tcPr>
          <w:p>
            <w:pPr>
              <w:adjustRightInd w:val="0"/>
              <w:snapToGrid w:val="0"/>
              <w:rPr>
                <w:rFonts w:eastAsia="仿宋_GB2312"/>
                <w:szCs w:val="21"/>
              </w:rPr>
            </w:pPr>
            <w:r>
              <w:rPr>
                <w:rFonts w:eastAsia="仿宋_GB2312"/>
                <w:szCs w:val="21"/>
              </w:rPr>
              <w:t>山东省农业科学院农业资源与环境研究所</w:t>
            </w:r>
          </w:p>
        </w:tc>
        <w:tc>
          <w:tcPr>
            <w:tcW w:w="1063" w:type="dxa"/>
            <w:vAlign w:val="center"/>
          </w:tcPr>
          <w:p>
            <w:pPr>
              <w:adjustRightInd w:val="0"/>
              <w:snapToGrid w:val="0"/>
              <w:rPr>
                <w:rFonts w:eastAsia="仿宋_GB2312"/>
                <w:szCs w:val="21"/>
              </w:rPr>
            </w:pPr>
            <w:r>
              <w:rPr>
                <w:rFonts w:eastAsia="仿宋_GB2312"/>
                <w:szCs w:val="21"/>
              </w:rPr>
              <w:t>宋效宗，刘兆辉，江丽华，林海涛，郑福丽，王梅，石</w:t>
            </w:r>
            <w:r>
              <w:rPr>
                <w:szCs w:val="21"/>
              </w:rPr>
              <w:t>璟</w:t>
            </w:r>
          </w:p>
        </w:tc>
        <w:tc>
          <w:tcPr>
            <w:tcW w:w="971" w:type="dxa"/>
            <w:vAlign w:val="top"/>
          </w:tcPr>
          <w:p>
            <w:pPr>
              <w:pStyle w:val="21"/>
              <w:spacing w:line="390" w:lineRule="exact"/>
              <w:ind w:firstLine="0" w:firstLineChars="0"/>
              <w:rPr>
                <w:rFonts w:ascii="宋体" w:hAnsi="宋体"/>
              </w:rPr>
            </w:pPr>
            <w:r>
              <w:rPr>
                <w:rFonts w:hint="eastAsia" w:hAnsi="宋体" w:eastAsia="仿宋_GB2312"/>
              </w:rPr>
              <w:t>有效期内</w:t>
            </w:r>
          </w:p>
        </w:tc>
      </w:tr>
    </w:tbl>
    <w:p>
      <w:pPr>
        <w:pStyle w:val="21"/>
        <w:adjustRightInd w:val="0"/>
        <w:spacing w:line="320" w:lineRule="exact"/>
        <w:ind w:firstLine="482"/>
        <w:rPr>
          <w:rFonts w:ascii="宋体" w:hAnsi="宋体"/>
          <w:b/>
          <w:bCs/>
          <w:szCs w:val="28"/>
        </w:rPr>
      </w:pPr>
    </w:p>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八</w:t>
      </w:r>
      <w:r>
        <w:rPr>
          <w:rFonts w:ascii="宋体" w:hAnsi="宋体"/>
          <w:b/>
          <w:sz w:val="28"/>
        </w:rPr>
        <w:t>、</w:t>
      </w:r>
      <w:r>
        <w:rPr>
          <w:rFonts w:hint="eastAsia" w:ascii="宋体" w:hAnsi="宋体"/>
          <w:b/>
          <w:sz w:val="28"/>
        </w:rPr>
        <w:t>主要完成人</w:t>
      </w:r>
      <w:r>
        <w:rPr>
          <w:rFonts w:ascii="宋体" w:hAnsi="宋体"/>
          <w:b/>
          <w:sz w:val="28"/>
        </w:rPr>
        <w:t>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1"/>
              <w:spacing w:line="390" w:lineRule="exact"/>
              <w:ind w:firstLine="0" w:firstLineChars="0"/>
              <w:jc w:val="center"/>
              <w:rPr>
                <w:rFonts w:ascii="Times New Roman"/>
                <w:sz w:val="21"/>
              </w:rPr>
            </w:pPr>
            <w:r>
              <w:rPr>
                <w:rFonts w:ascii="Times New Roman" w:hAnsi="宋体"/>
                <w:sz w:val="21"/>
              </w:rPr>
              <w:t>曾希柏</w:t>
            </w:r>
          </w:p>
        </w:tc>
        <w:tc>
          <w:tcPr>
            <w:tcW w:w="739" w:type="dxa"/>
            <w:vAlign w:val="center"/>
          </w:tcPr>
          <w:p>
            <w:pPr>
              <w:pStyle w:val="21"/>
              <w:spacing w:line="390" w:lineRule="exact"/>
              <w:ind w:firstLine="0" w:firstLineChars="0"/>
              <w:jc w:val="center"/>
              <w:rPr>
                <w:rFonts w:ascii="Times New Roman"/>
                <w:sz w:val="21"/>
              </w:rPr>
            </w:pPr>
            <w:r>
              <w:rPr>
                <w:rFonts w:ascii="Times New Roman" w:hAnsi="宋体"/>
                <w:sz w:val="21"/>
              </w:rPr>
              <w:t>性别</w:t>
            </w:r>
          </w:p>
        </w:tc>
        <w:tc>
          <w:tcPr>
            <w:tcW w:w="546" w:type="dxa"/>
            <w:vAlign w:val="center"/>
          </w:tcPr>
          <w:p>
            <w:pPr>
              <w:pStyle w:val="21"/>
              <w:spacing w:line="390" w:lineRule="exact"/>
              <w:ind w:firstLine="0" w:firstLineChars="0"/>
              <w:jc w:val="center"/>
              <w:rPr>
                <w:rFonts w:ascii="Times New Roman"/>
                <w:sz w:val="21"/>
              </w:rPr>
            </w:pPr>
            <w:r>
              <w:rPr>
                <w:rFonts w:ascii="Times New Roman" w:hAnsi="宋体"/>
                <w:sz w:val="21"/>
              </w:rPr>
              <w:t>男</w:t>
            </w:r>
          </w:p>
        </w:tc>
        <w:tc>
          <w:tcPr>
            <w:tcW w:w="1061" w:type="dxa"/>
            <w:vAlign w:val="center"/>
          </w:tcPr>
          <w:p>
            <w:pPr>
              <w:pStyle w:val="21"/>
              <w:spacing w:line="390" w:lineRule="exact"/>
              <w:ind w:firstLine="0" w:firstLineChars="0"/>
              <w:rPr>
                <w:rFonts w:ascii="Times New Roman"/>
                <w:sz w:val="21"/>
              </w:rPr>
            </w:pPr>
            <w:r>
              <w:rPr>
                <w:rFonts w:ascii="Times New Roman" w:hAnsi="宋体"/>
                <w:sz w:val="21"/>
              </w:rPr>
              <w:t>排</w:t>
            </w:r>
            <w:r>
              <w:rPr>
                <w:rFonts w:ascii="Times New Roman"/>
                <w:sz w:val="21"/>
              </w:rPr>
              <w:t xml:space="preserve">    </w:t>
            </w:r>
            <w:r>
              <w:rPr>
                <w:rFonts w:ascii="Times New Roman" w:hAnsi="宋体"/>
                <w:sz w:val="21"/>
              </w:rPr>
              <w:t>名</w:t>
            </w:r>
          </w:p>
        </w:tc>
        <w:tc>
          <w:tcPr>
            <w:tcW w:w="1402" w:type="dxa"/>
            <w:vAlign w:val="center"/>
          </w:tcPr>
          <w:p>
            <w:pPr>
              <w:pStyle w:val="21"/>
              <w:spacing w:line="390" w:lineRule="exact"/>
              <w:ind w:firstLine="0" w:firstLineChars="0"/>
              <w:rPr>
                <w:rFonts w:ascii="Times New Roman"/>
                <w:sz w:val="21"/>
              </w:rPr>
            </w:pPr>
            <w:r>
              <w:rPr>
                <w:rFonts w:ascii="Times New Roman"/>
                <w:sz w:val="21"/>
              </w:rPr>
              <w:t>1</w:t>
            </w:r>
          </w:p>
        </w:tc>
        <w:tc>
          <w:tcPr>
            <w:tcW w:w="1078" w:type="dxa"/>
            <w:vAlign w:val="center"/>
          </w:tcPr>
          <w:p>
            <w:pPr>
              <w:pStyle w:val="21"/>
              <w:spacing w:line="390" w:lineRule="exact"/>
              <w:ind w:firstLine="0" w:firstLineChars="0"/>
              <w:jc w:val="center"/>
              <w:rPr>
                <w:rFonts w:ascii="Times New Roman"/>
                <w:sz w:val="21"/>
              </w:rPr>
            </w:pPr>
            <w:r>
              <w:rPr>
                <w:rFonts w:ascii="Times New Roman" w:hAnsi="宋体"/>
                <w:sz w:val="21"/>
              </w:rPr>
              <w:t>国</w:t>
            </w:r>
            <w:r>
              <w:rPr>
                <w:rFonts w:ascii="Times New Roman"/>
                <w:sz w:val="21"/>
              </w:rPr>
              <w:t xml:space="preserve">    </w:t>
            </w:r>
            <w:r>
              <w:rPr>
                <w:rFonts w:ascii="Times New Roman" w:hAnsi="宋体"/>
                <w:sz w:val="21"/>
              </w:rPr>
              <w:t>籍</w:t>
            </w:r>
          </w:p>
        </w:tc>
        <w:tc>
          <w:tcPr>
            <w:tcW w:w="1642" w:type="dxa"/>
            <w:vAlign w:val="center"/>
          </w:tcPr>
          <w:p>
            <w:pPr>
              <w:pStyle w:val="21"/>
              <w:spacing w:line="390" w:lineRule="exact"/>
              <w:ind w:firstLine="0" w:firstLineChars="0"/>
              <w:rPr>
                <w:rFonts w:ascii="Times New Roman"/>
                <w:sz w:val="21"/>
              </w:rPr>
            </w:pPr>
            <w:r>
              <w:rPr>
                <w:rFonts w:ascii="Times New Roman"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1"/>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1"/>
              <w:spacing w:line="390" w:lineRule="exact"/>
              <w:ind w:firstLine="0" w:firstLineChars="0"/>
              <w:jc w:val="center"/>
              <w:rPr>
                <w:rFonts w:ascii="Times New Roman"/>
                <w:sz w:val="21"/>
              </w:rPr>
            </w:pPr>
            <w:r>
              <w:rPr>
                <w:rFonts w:ascii="Times New Roman"/>
                <w:sz w:val="21"/>
              </w:rPr>
              <w:t>1965-03-26</w:t>
            </w:r>
          </w:p>
        </w:tc>
        <w:tc>
          <w:tcPr>
            <w:tcW w:w="1061" w:type="dxa"/>
            <w:vAlign w:val="center"/>
          </w:tcPr>
          <w:p>
            <w:pPr>
              <w:pStyle w:val="21"/>
              <w:spacing w:line="390" w:lineRule="exact"/>
              <w:ind w:firstLine="0" w:firstLineChars="0"/>
              <w:jc w:val="center"/>
              <w:rPr>
                <w:rFonts w:ascii="Times New Roman"/>
                <w:sz w:val="21"/>
              </w:rPr>
            </w:pPr>
            <w:r>
              <w:rPr>
                <w:rFonts w:ascii="Times New Roman" w:hAnsi="宋体"/>
                <w:sz w:val="21"/>
              </w:rPr>
              <w:t>出</w:t>
            </w:r>
            <w:r>
              <w:rPr>
                <w:rFonts w:ascii="Times New Roman"/>
                <w:sz w:val="21"/>
              </w:rPr>
              <w:t xml:space="preserve"> </w:t>
            </w:r>
            <w:r>
              <w:rPr>
                <w:rFonts w:ascii="Times New Roman" w:hAnsi="宋体"/>
                <w:sz w:val="21"/>
              </w:rPr>
              <w:t>生</w:t>
            </w:r>
            <w:r>
              <w:rPr>
                <w:rFonts w:ascii="Times New Roman"/>
                <w:sz w:val="21"/>
              </w:rPr>
              <w:t xml:space="preserve"> </w:t>
            </w:r>
            <w:r>
              <w:rPr>
                <w:rFonts w:ascii="Times New Roman" w:hAnsi="宋体"/>
                <w:sz w:val="21"/>
              </w:rPr>
              <w:t>地</w:t>
            </w:r>
          </w:p>
        </w:tc>
        <w:tc>
          <w:tcPr>
            <w:tcW w:w="1402" w:type="dxa"/>
            <w:vAlign w:val="center"/>
          </w:tcPr>
          <w:p>
            <w:pPr>
              <w:pStyle w:val="21"/>
              <w:spacing w:line="390" w:lineRule="exact"/>
              <w:ind w:firstLine="0" w:firstLineChars="0"/>
              <w:rPr>
                <w:rFonts w:ascii="Times New Roman"/>
                <w:sz w:val="21"/>
              </w:rPr>
            </w:pPr>
            <w:r>
              <w:rPr>
                <w:rFonts w:ascii="Times New Roman" w:hAnsi="宋体"/>
                <w:sz w:val="21"/>
              </w:rPr>
              <w:t>湖南娄底</w:t>
            </w:r>
          </w:p>
        </w:tc>
        <w:tc>
          <w:tcPr>
            <w:tcW w:w="1078" w:type="dxa"/>
            <w:vAlign w:val="center"/>
          </w:tcPr>
          <w:p>
            <w:pPr>
              <w:pStyle w:val="21"/>
              <w:spacing w:line="390" w:lineRule="exact"/>
              <w:ind w:firstLine="0" w:firstLineChars="0"/>
              <w:jc w:val="center"/>
              <w:rPr>
                <w:rFonts w:ascii="Times New Roman"/>
                <w:sz w:val="21"/>
              </w:rPr>
            </w:pPr>
            <w:r>
              <w:rPr>
                <w:rFonts w:ascii="Times New Roman" w:hAnsi="宋体"/>
                <w:sz w:val="21"/>
              </w:rPr>
              <w:t>民</w:t>
            </w:r>
            <w:r>
              <w:rPr>
                <w:rFonts w:ascii="Times New Roman"/>
                <w:sz w:val="21"/>
              </w:rPr>
              <w:t xml:space="preserve">    </w:t>
            </w:r>
            <w:r>
              <w:rPr>
                <w:rFonts w:ascii="Times New Roman" w:hAnsi="宋体"/>
                <w:sz w:val="21"/>
              </w:rPr>
              <w:t>族</w:t>
            </w:r>
          </w:p>
        </w:tc>
        <w:tc>
          <w:tcPr>
            <w:tcW w:w="1642" w:type="dxa"/>
            <w:vAlign w:val="center"/>
          </w:tcPr>
          <w:p>
            <w:pPr>
              <w:pStyle w:val="21"/>
              <w:spacing w:line="390" w:lineRule="exact"/>
              <w:ind w:firstLine="0" w:firstLineChars="0"/>
              <w:rPr>
                <w:rFonts w:ascii="Times New Roman"/>
                <w:sz w:val="21"/>
              </w:rPr>
            </w:pPr>
            <w:r>
              <w:rPr>
                <w:rFonts w:ascii="Times New Roman"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1"/>
              <w:spacing w:line="390" w:lineRule="exact"/>
              <w:ind w:firstLine="0" w:firstLineChars="0"/>
              <w:jc w:val="center"/>
              <w:rPr>
                <w:rFonts w:ascii="Times New Roman"/>
                <w:sz w:val="21"/>
              </w:rPr>
            </w:pPr>
            <w:r>
              <w:rPr>
                <w:rFonts w:ascii="Times New Roman"/>
                <w:sz w:val="21"/>
              </w:rPr>
              <w:t>430602196503262559</w:t>
            </w:r>
          </w:p>
        </w:tc>
        <w:tc>
          <w:tcPr>
            <w:tcW w:w="1061" w:type="dxa"/>
            <w:vAlign w:val="center"/>
          </w:tcPr>
          <w:p>
            <w:pPr>
              <w:pStyle w:val="21"/>
              <w:spacing w:line="390" w:lineRule="exact"/>
              <w:ind w:firstLine="0" w:firstLineChars="0"/>
              <w:jc w:val="center"/>
              <w:rPr>
                <w:rFonts w:ascii="Times New Roman"/>
                <w:sz w:val="21"/>
              </w:rPr>
            </w:pPr>
            <w:r>
              <w:rPr>
                <w:rFonts w:ascii="Times New Roman" w:hAnsi="宋体"/>
                <w:sz w:val="21"/>
              </w:rPr>
              <w:t>归国人员</w:t>
            </w:r>
          </w:p>
        </w:tc>
        <w:tc>
          <w:tcPr>
            <w:tcW w:w="1402" w:type="dxa"/>
            <w:vAlign w:val="center"/>
          </w:tcPr>
          <w:p>
            <w:pPr>
              <w:pStyle w:val="21"/>
              <w:spacing w:line="390" w:lineRule="exact"/>
              <w:ind w:firstLine="0" w:firstLineChars="0"/>
              <w:rPr>
                <w:rFonts w:ascii="Times New Roman"/>
                <w:sz w:val="21"/>
              </w:rPr>
            </w:pPr>
          </w:p>
        </w:tc>
        <w:tc>
          <w:tcPr>
            <w:tcW w:w="1078" w:type="dxa"/>
            <w:vAlign w:val="center"/>
          </w:tcPr>
          <w:p>
            <w:pPr>
              <w:pStyle w:val="21"/>
              <w:spacing w:line="390" w:lineRule="exact"/>
              <w:ind w:firstLine="0" w:firstLineChars="0"/>
              <w:jc w:val="center"/>
              <w:rPr>
                <w:rFonts w:ascii="Times New Roman"/>
                <w:sz w:val="21"/>
              </w:rPr>
            </w:pPr>
            <w:r>
              <w:rPr>
                <w:rFonts w:ascii="Times New Roman" w:hAnsi="宋体"/>
                <w:sz w:val="21"/>
              </w:rPr>
              <w:t>归国时间</w:t>
            </w:r>
          </w:p>
        </w:tc>
        <w:tc>
          <w:tcPr>
            <w:tcW w:w="1642" w:type="dxa"/>
            <w:vAlign w:val="center"/>
          </w:tcPr>
          <w:p>
            <w:pPr>
              <w:pStyle w:val="21"/>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1"/>
              <w:spacing w:line="390" w:lineRule="exact"/>
              <w:ind w:firstLine="0" w:firstLineChars="0"/>
              <w:jc w:val="center"/>
              <w:rPr>
                <w:rFonts w:ascii="Times New Roman"/>
                <w:sz w:val="21"/>
              </w:rPr>
            </w:pPr>
            <w:r>
              <w:rPr>
                <w:rFonts w:ascii="Times New Roman" w:hAnsi="宋体"/>
                <w:sz w:val="21"/>
              </w:rPr>
              <w:t>研究员</w:t>
            </w:r>
          </w:p>
        </w:tc>
        <w:tc>
          <w:tcPr>
            <w:tcW w:w="1061" w:type="dxa"/>
            <w:vAlign w:val="center"/>
          </w:tcPr>
          <w:p>
            <w:pPr>
              <w:pStyle w:val="21"/>
              <w:spacing w:line="390" w:lineRule="exact"/>
              <w:ind w:firstLine="0" w:firstLineChars="0"/>
              <w:jc w:val="center"/>
              <w:rPr>
                <w:rFonts w:ascii="Times New Roman"/>
                <w:sz w:val="21"/>
              </w:rPr>
            </w:pPr>
            <w:r>
              <w:rPr>
                <w:rFonts w:ascii="Times New Roman" w:hAnsi="宋体"/>
                <w:sz w:val="21"/>
              </w:rPr>
              <w:t>最高学历</w:t>
            </w:r>
          </w:p>
        </w:tc>
        <w:tc>
          <w:tcPr>
            <w:tcW w:w="1402" w:type="dxa"/>
            <w:vAlign w:val="center"/>
          </w:tcPr>
          <w:p>
            <w:pPr>
              <w:pStyle w:val="21"/>
              <w:spacing w:line="390" w:lineRule="exact"/>
              <w:ind w:firstLine="0" w:firstLineChars="0"/>
              <w:rPr>
                <w:rFonts w:ascii="Times New Roman"/>
                <w:sz w:val="21"/>
              </w:rPr>
            </w:pPr>
            <w:r>
              <w:rPr>
                <w:rFonts w:ascii="Times New Roman" w:hAnsi="宋体"/>
                <w:sz w:val="21"/>
              </w:rPr>
              <w:t>研究生</w:t>
            </w:r>
          </w:p>
        </w:tc>
        <w:tc>
          <w:tcPr>
            <w:tcW w:w="1078" w:type="dxa"/>
            <w:vAlign w:val="center"/>
          </w:tcPr>
          <w:p>
            <w:pPr>
              <w:pStyle w:val="21"/>
              <w:spacing w:line="390" w:lineRule="exact"/>
              <w:ind w:firstLine="0" w:firstLineChars="0"/>
              <w:jc w:val="center"/>
              <w:rPr>
                <w:rFonts w:ascii="Times New Roman"/>
                <w:sz w:val="21"/>
              </w:rPr>
            </w:pPr>
            <w:r>
              <w:rPr>
                <w:rFonts w:ascii="Times New Roman" w:hAnsi="宋体"/>
                <w:sz w:val="21"/>
              </w:rPr>
              <w:t>最高学位</w:t>
            </w:r>
          </w:p>
        </w:tc>
        <w:tc>
          <w:tcPr>
            <w:tcW w:w="1642" w:type="dxa"/>
            <w:vAlign w:val="center"/>
          </w:tcPr>
          <w:p>
            <w:pPr>
              <w:pStyle w:val="21"/>
              <w:spacing w:line="390" w:lineRule="exact"/>
              <w:ind w:firstLine="0" w:firstLineChars="0"/>
              <w:rPr>
                <w:rFonts w:ascii="Times New Roman"/>
                <w:sz w:val="21"/>
              </w:rPr>
            </w:pPr>
            <w:r>
              <w:rPr>
                <w:rFonts w:ascii="Times New Roman" w:hAnsi="宋体"/>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1"/>
              <w:spacing w:line="390" w:lineRule="exact"/>
              <w:ind w:firstLine="0" w:firstLineChars="0"/>
              <w:jc w:val="center"/>
              <w:rPr>
                <w:rFonts w:ascii="Times New Roman"/>
                <w:sz w:val="21"/>
              </w:rPr>
            </w:pPr>
            <w:r>
              <w:rPr>
                <w:rFonts w:ascii="Times New Roman" w:hAnsi="宋体"/>
                <w:sz w:val="21"/>
              </w:rPr>
              <w:t>西南农业大学</w:t>
            </w:r>
          </w:p>
        </w:tc>
        <w:tc>
          <w:tcPr>
            <w:tcW w:w="1061" w:type="dxa"/>
            <w:vAlign w:val="center"/>
          </w:tcPr>
          <w:p>
            <w:pPr>
              <w:pStyle w:val="21"/>
              <w:spacing w:line="390" w:lineRule="exact"/>
              <w:ind w:firstLine="0" w:firstLineChars="0"/>
              <w:rPr>
                <w:rFonts w:ascii="Times New Roman"/>
                <w:sz w:val="21"/>
              </w:rPr>
            </w:pPr>
            <w:r>
              <w:rPr>
                <w:rFonts w:ascii="Times New Roman" w:hAnsi="宋体"/>
                <w:sz w:val="21"/>
              </w:rPr>
              <w:t>毕业时间</w:t>
            </w:r>
          </w:p>
        </w:tc>
        <w:tc>
          <w:tcPr>
            <w:tcW w:w="1402" w:type="dxa"/>
            <w:vAlign w:val="center"/>
          </w:tcPr>
          <w:p>
            <w:pPr>
              <w:pStyle w:val="21"/>
              <w:spacing w:line="390" w:lineRule="exact"/>
              <w:ind w:firstLine="0" w:firstLineChars="0"/>
              <w:rPr>
                <w:rFonts w:ascii="Times New Roman"/>
                <w:sz w:val="21"/>
              </w:rPr>
            </w:pPr>
            <w:r>
              <w:rPr>
                <w:rFonts w:ascii="Times New Roman"/>
                <w:sz w:val="21"/>
              </w:rPr>
              <w:t>1996-07</w:t>
            </w:r>
          </w:p>
        </w:tc>
        <w:tc>
          <w:tcPr>
            <w:tcW w:w="1078" w:type="dxa"/>
            <w:vAlign w:val="center"/>
          </w:tcPr>
          <w:p>
            <w:pPr>
              <w:pStyle w:val="21"/>
              <w:spacing w:line="390" w:lineRule="exact"/>
              <w:ind w:firstLine="0" w:firstLineChars="0"/>
              <w:jc w:val="center"/>
              <w:rPr>
                <w:rFonts w:ascii="Times New Roman"/>
                <w:sz w:val="21"/>
              </w:rPr>
            </w:pPr>
            <w:r>
              <w:rPr>
                <w:rFonts w:ascii="Times New Roman" w:hAnsi="宋体"/>
                <w:sz w:val="21"/>
              </w:rPr>
              <w:t>所学专业</w:t>
            </w:r>
          </w:p>
        </w:tc>
        <w:tc>
          <w:tcPr>
            <w:tcW w:w="1642" w:type="dxa"/>
            <w:vAlign w:val="center"/>
          </w:tcPr>
          <w:p>
            <w:pPr>
              <w:pStyle w:val="21"/>
              <w:spacing w:line="390" w:lineRule="exact"/>
              <w:ind w:firstLine="0" w:firstLineChars="0"/>
              <w:rPr>
                <w:rFonts w:ascii="Times New Roman"/>
                <w:sz w:val="21"/>
              </w:rPr>
            </w:pPr>
            <w:r>
              <w:rPr>
                <w:rFonts w:ascii="Times New Roman" w:hAnsi="宋体"/>
                <w:sz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1"/>
              <w:spacing w:line="390" w:lineRule="exact"/>
              <w:ind w:firstLine="0" w:firstLineChars="0"/>
              <w:jc w:val="center"/>
              <w:rPr>
                <w:rFonts w:ascii="Times New Roman"/>
                <w:sz w:val="21"/>
              </w:rPr>
            </w:pPr>
            <w:r>
              <w:rPr>
                <w:rFonts w:hint="eastAsia" w:ascii="Times New Roman"/>
                <w:sz w:val="21"/>
              </w:rPr>
              <w:t>z</w:t>
            </w:r>
            <w:r>
              <w:rPr>
                <w:rFonts w:ascii="Times New Roman"/>
                <w:sz w:val="21"/>
              </w:rPr>
              <w:t>engxibai@caas.cn</w:t>
            </w:r>
          </w:p>
        </w:tc>
        <w:tc>
          <w:tcPr>
            <w:tcW w:w="1061" w:type="dxa"/>
            <w:vAlign w:val="center"/>
          </w:tcPr>
          <w:p>
            <w:pPr>
              <w:pStyle w:val="21"/>
              <w:spacing w:line="390" w:lineRule="exact"/>
              <w:ind w:firstLine="0" w:firstLineChars="0"/>
              <w:jc w:val="center"/>
              <w:rPr>
                <w:rFonts w:ascii="Times New Roman"/>
                <w:sz w:val="21"/>
              </w:rPr>
            </w:pPr>
            <w:r>
              <w:rPr>
                <w:rFonts w:ascii="Times New Roman" w:hAnsi="宋体"/>
                <w:sz w:val="21"/>
              </w:rPr>
              <w:t>办公电话</w:t>
            </w:r>
          </w:p>
        </w:tc>
        <w:tc>
          <w:tcPr>
            <w:tcW w:w="1402" w:type="dxa"/>
            <w:vAlign w:val="center"/>
          </w:tcPr>
          <w:p>
            <w:pPr>
              <w:pStyle w:val="21"/>
              <w:spacing w:line="390" w:lineRule="exact"/>
              <w:ind w:firstLine="0" w:firstLineChars="0"/>
              <w:rPr>
                <w:rFonts w:ascii="Times New Roman"/>
                <w:sz w:val="18"/>
                <w:szCs w:val="18"/>
              </w:rPr>
            </w:pPr>
            <w:r>
              <w:rPr>
                <w:rFonts w:ascii="Times New Roman"/>
                <w:sz w:val="18"/>
                <w:szCs w:val="18"/>
              </w:rPr>
              <w:t>010-82105612</w:t>
            </w:r>
          </w:p>
        </w:tc>
        <w:tc>
          <w:tcPr>
            <w:tcW w:w="1078" w:type="dxa"/>
            <w:vAlign w:val="center"/>
          </w:tcPr>
          <w:p>
            <w:pPr>
              <w:pStyle w:val="21"/>
              <w:spacing w:line="390" w:lineRule="exact"/>
              <w:ind w:firstLine="0" w:firstLineChars="0"/>
              <w:jc w:val="center"/>
              <w:rPr>
                <w:rFonts w:ascii="Times New Roman"/>
                <w:sz w:val="21"/>
              </w:rPr>
            </w:pPr>
            <w:r>
              <w:rPr>
                <w:rFonts w:ascii="Times New Roman" w:hAnsi="宋体"/>
                <w:sz w:val="21"/>
              </w:rPr>
              <w:t>移动电话</w:t>
            </w:r>
          </w:p>
        </w:tc>
        <w:tc>
          <w:tcPr>
            <w:tcW w:w="1642" w:type="dxa"/>
            <w:vAlign w:val="center"/>
          </w:tcPr>
          <w:p>
            <w:pPr>
              <w:pStyle w:val="21"/>
              <w:spacing w:line="390" w:lineRule="exact"/>
              <w:ind w:firstLine="0" w:firstLineChars="0"/>
              <w:rPr>
                <w:rFonts w:ascii="Times New Roman"/>
                <w:sz w:val="18"/>
                <w:szCs w:val="18"/>
              </w:rPr>
            </w:pPr>
            <w:r>
              <w:rPr>
                <w:rFonts w:ascii="Times New Roman"/>
                <w:sz w:val="18"/>
                <w:szCs w:val="18"/>
              </w:rPr>
              <w:t>13601256032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rPr>
                <w:rFonts w:eastAsia="仿宋_GB2312"/>
                <w:bCs/>
                <w:szCs w:val="21"/>
              </w:rPr>
            </w:pPr>
            <w:r>
              <w:rPr>
                <w:rFonts w:eastAsia="仿宋_GB2312"/>
                <w:bCs/>
                <w:szCs w:val="21"/>
              </w:rPr>
              <w:t>北京市海淀区中关村南大街12号</w:t>
            </w:r>
          </w:p>
        </w:tc>
        <w:tc>
          <w:tcPr>
            <w:tcW w:w="1078" w:type="dxa"/>
            <w:tcBorders>
              <w:bottom w:val="single" w:color="auto" w:sz="4" w:space="0"/>
            </w:tcBorders>
            <w:vAlign w:val="center"/>
          </w:tcPr>
          <w:p>
            <w:pPr>
              <w:pStyle w:val="21"/>
              <w:spacing w:line="390" w:lineRule="exact"/>
              <w:ind w:firstLine="0" w:firstLineChars="0"/>
              <w:jc w:val="center"/>
              <w:rPr>
                <w:rFonts w:ascii="Times New Roman"/>
                <w:sz w:val="21"/>
              </w:rPr>
            </w:pPr>
            <w:r>
              <w:rPr>
                <w:rFonts w:ascii="Times New Roman" w:hAnsi="宋体"/>
                <w:sz w:val="21"/>
              </w:rPr>
              <w:t>邮政编码</w:t>
            </w:r>
          </w:p>
        </w:tc>
        <w:tc>
          <w:tcPr>
            <w:tcW w:w="1642" w:type="dxa"/>
            <w:tcBorders>
              <w:bottom w:val="single" w:color="auto" w:sz="4" w:space="0"/>
            </w:tcBorders>
            <w:vAlign w:val="center"/>
          </w:tcPr>
          <w:p>
            <w:pPr>
              <w:pStyle w:val="21"/>
              <w:spacing w:line="390" w:lineRule="exact"/>
              <w:ind w:firstLine="0" w:firstLineChars="0"/>
              <w:rPr>
                <w:rFonts w:ascii="Times New Roman"/>
                <w:sz w:val="21"/>
              </w:rPr>
            </w:pPr>
            <w:r>
              <w:rPr>
                <w:rFonts w:ascii="Times New Roman"/>
                <w:sz w:val="21"/>
              </w:rPr>
              <w:t>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1"/>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rPr>
                <w:rFonts w:eastAsia="仿宋_GB2312"/>
                <w:bCs/>
                <w:szCs w:val="21"/>
              </w:rPr>
            </w:pPr>
            <w:r>
              <w:rPr>
                <w:rFonts w:eastAsia="仿宋_GB2312"/>
                <w:bCs/>
                <w:szCs w:val="21"/>
              </w:rPr>
              <w:t>中国农业科学院农业环境与可持续发展研究所</w:t>
            </w:r>
          </w:p>
        </w:tc>
        <w:tc>
          <w:tcPr>
            <w:tcW w:w="1078" w:type="dxa"/>
            <w:tcBorders>
              <w:top w:val="single" w:color="auto" w:sz="4" w:space="0"/>
            </w:tcBorders>
            <w:vAlign w:val="center"/>
          </w:tcPr>
          <w:p>
            <w:pPr>
              <w:pStyle w:val="21"/>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1"/>
              <w:spacing w:line="390" w:lineRule="exact"/>
              <w:ind w:firstLine="0" w:firstLineChars="0"/>
              <w:rPr>
                <w:rFonts w:ascii="宋体" w:hAnsi="宋体"/>
                <w:sz w:val="21"/>
              </w:rPr>
            </w:pPr>
            <w:r>
              <w:rPr>
                <w:rFonts w:hint="eastAsia" w:ascii="宋体" w:hAnsi="宋体"/>
                <w:sz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1"/>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1"/>
              <w:spacing w:line="390" w:lineRule="exact"/>
              <w:ind w:firstLine="0" w:firstLineChars="0"/>
              <w:rPr>
                <w:rFonts w:ascii="宋体" w:hAnsi="宋体"/>
                <w:sz w:val="21"/>
              </w:rPr>
            </w:pPr>
          </w:p>
        </w:tc>
        <w:tc>
          <w:tcPr>
            <w:tcW w:w="1078" w:type="dxa"/>
            <w:vAlign w:val="center"/>
          </w:tcPr>
          <w:p>
            <w:pPr>
              <w:pStyle w:val="21"/>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1"/>
              <w:spacing w:line="390" w:lineRule="exact"/>
              <w:ind w:firstLine="0" w:firstLineChars="0"/>
              <w:rPr>
                <w:rFonts w:ascii="宋体" w:hAnsi="宋体"/>
                <w:sz w:val="21"/>
              </w:rPr>
            </w:pPr>
            <w:r>
              <w:rPr>
                <w:rFonts w:hint="eastAsia" w:ascii="宋体" w:hAnsi="宋体"/>
                <w:sz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1"/>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1"/>
              <w:spacing w:line="390" w:lineRule="exact"/>
              <w:ind w:firstLine="0" w:firstLineChars="0"/>
              <w:rPr>
                <w:rFonts w:ascii="宋体" w:hAnsi="宋体"/>
                <w:sz w:val="21"/>
              </w:rPr>
            </w:pPr>
            <w:r>
              <w:rPr>
                <w:rFonts w:hint="eastAsia" w:ascii="宋体" w:hAnsi="宋体"/>
                <w:sz w:val="21"/>
              </w:rPr>
              <w:t xml:space="preserve">    2003.1.1         </w:t>
            </w:r>
            <w:r>
              <w:rPr>
                <w:rFonts w:ascii="宋体" w:hAnsi="宋体"/>
                <w:sz w:val="21"/>
              </w:rPr>
              <w:t>至</w:t>
            </w:r>
            <w:r>
              <w:rPr>
                <w:rFonts w:hint="eastAsia" w:ascii="宋体" w:hAnsi="宋体"/>
                <w:sz w:val="21"/>
              </w:rPr>
              <w:t xml:space="preserve">   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5" w:hRule="atLeast"/>
          <w:jc w:val="center"/>
        </w:trPr>
        <w:tc>
          <w:tcPr>
            <w:tcW w:w="8889" w:type="dxa"/>
            <w:gridSpan w:val="9"/>
            <w:vAlign w:val="top"/>
          </w:tcPr>
          <w:p>
            <w:pPr>
              <w:pStyle w:val="21"/>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ind w:firstLine="420" w:firstLineChars="200"/>
              <w:rPr>
                <w:rFonts w:eastAsia="仿宋_GB2312"/>
                <w:bCs/>
                <w:szCs w:val="21"/>
              </w:rPr>
            </w:pPr>
            <w:r>
              <w:rPr>
                <w:rFonts w:eastAsia="仿宋_GB2312"/>
                <w:bCs/>
                <w:szCs w:val="21"/>
              </w:rPr>
              <w:t>负责项目总体实施、研究内容设计、以及各单位人员间的协调。承担耕地地力提升关键因子辨析方法、耕地地力提升共性技术研究，红壤旱地地力提升、相关调理剂研制，以及不同类型耕地地力演变及趋势分析等，研制出多种耕地地力提升技术模式，研发出多种耕地地力调理剂。对本项目创新点1、2、3具有主要贡献。</w:t>
            </w:r>
          </w:p>
          <w:p>
            <w:pPr>
              <w:pStyle w:val="21"/>
              <w:spacing w:line="390" w:lineRule="exact"/>
              <w:ind w:firstLine="0" w:firstLineChars="0"/>
              <w:rPr>
                <w:rFonts w:ascii="宋体" w:hAnsi="宋体"/>
                <w:sz w:val="21"/>
              </w:rPr>
            </w:pPr>
          </w:p>
          <w:p>
            <w:pPr>
              <w:pStyle w:val="21"/>
              <w:spacing w:line="390" w:lineRule="exact"/>
              <w:ind w:firstLine="0" w:firstLineChars="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4" w:hRule="atLeast"/>
          <w:jc w:val="center"/>
        </w:trPr>
        <w:tc>
          <w:tcPr>
            <w:tcW w:w="8889" w:type="dxa"/>
            <w:gridSpan w:val="9"/>
            <w:vAlign w:val="top"/>
          </w:tcPr>
          <w:p>
            <w:pPr>
              <w:pStyle w:val="21"/>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p>
          <w:p>
            <w:pPr>
              <w:pStyle w:val="21"/>
              <w:spacing w:line="390" w:lineRule="exact"/>
              <w:ind w:firstLine="0" w:firstLineChars="0"/>
              <w:rPr>
                <w:rFonts w:ascii="宋体" w:hAnsi="宋体"/>
                <w:sz w:val="21"/>
              </w:rPr>
            </w:pPr>
            <w:r>
              <w:rPr>
                <w:rFonts w:ascii="Times New Roman" w:eastAsia="仿宋_GB2312"/>
                <w:bCs/>
                <w:sz w:val="21"/>
                <w:szCs w:val="21"/>
              </w:rPr>
              <w:t>以第一完成人获国家科技进步二等奖1项（2009年，南方红壤区旱地的肥力演变、调控技术及产品应用）</w:t>
            </w:r>
            <w:r>
              <w:rPr>
                <w:rFonts w:hint="eastAsia" w:ascii="Times New Roman" w:eastAsia="仿宋_GB2312"/>
                <w:bCs/>
                <w:sz w:val="21"/>
                <w:szCs w:val="21"/>
              </w:rPr>
              <w:t>。</w:t>
            </w:r>
          </w:p>
          <w:p>
            <w:pPr>
              <w:pStyle w:val="21"/>
              <w:spacing w:line="390" w:lineRule="exact"/>
              <w:ind w:firstLine="0" w:firstLineChars="0"/>
              <w:rPr>
                <w:rFonts w:ascii="宋体" w:hAnsi="宋体"/>
                <w:sz w:val="21"/>
              </w:rPr>
            </w:pPr>
          </w:p>
        </w:tc>
      </w:tr>
    </w:tbl>
    <w:p>
      <w:pPr>
        <w:pStyle w:val="21"/>
        <w:ind w:firstLine="0" w:firstLineChars="0"/>
        <w:jc w:val="center"/>
        <w:outlineLvl w:val="1"/>
        <w:rPr>
          <w:rFonts w:ascii="宋体" w:hAnsi="宋体"/>
          <w:sz w:val="28"/>
        </w:rPr>
      </w:pPr>
      <w:r>
        <w:rPr>
          <w:rFonts w:ascii="宋体" w:hAnsi="宋体"/>
          <w:sz w:val="28"/>
        </w:rPr>
        <w:br w:type="page"/>
      </w:r>
    </w:p>
    <w:p>
      <w:pPr>
        <w:pStyle w:val="21"/>
        <w:ind w:firstLine="0" w:firstLineChars="0"/>
        <w:jc w:val="center"/>
        <w:outlineLvl w:val="1"/>
        <w:rPr>
          <w:rFonts w:ascii="宋体" w:hAnsi="宋体"/>
          <w:b/>
          <w:sz w:val="28"/>
        </w:rPr>
      </w:pP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黄道友</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2</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1964－08－23</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湖南澧县</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430111196408230435</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本科</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湖南农业大学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1987－07－01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fldChar w:fldCharType="begin"/>
            </w:r>
            <w:r>
              <w:instrText xml:space="preserve">HYPERLINK "mailto:dyhuang@isa.ac.cn" </w:instrText>
            </w:r>
            <w:r>
              <w:fldChar w:fldCharType="separate"/>
            </w:r>
            <w:r>
              <w:rPr>
                <w:rFonts w:eastAsia="仿宋_GB2312"/>
                <w:bCs/>
                <w:szCs w:val="21"/>
              </w:rPr>
              <w:t>dyhuang@isa.ac.cn</w:t>
            </w:r>
            <w:r>
              <w:fldChar w:fldCharType="end"/>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w:t>
            </w:r>
            <w:r>
              <w:rPr>
                <w:rFonts w:hint="eastAsia" w:eastAsia="仿宋_GB2312"/>
                <w:bCs/>
                <w:szCs w:val="21"/>
              </w:rPr>
              <w:t>731-</w:t>
            </w:r>
            <w:r>
              <w:rPr>
                <w:rFonts w:eastAsia="仿宋_GB2312"/>
                <w:bCs/>
                <w:szCs w:val="21"/>
              </w:rPr>
              <w:t>84615227</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18973139123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长沙市芙蓉区远大二路644号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410125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中国科学院亚热带农业生态研究所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2003－01－01至2010－12－31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rPr>
                <w:rFonts w:eastAsia="仿宋_GB2312"/>
                <w:szCs w:val="21"/>
              </w:rPr>
            </w:pPr>
            <w:r>
              <w:rPr>
                <w:rFonts w:hint="eastAsia" w:eastAsia="仿宋_GB2312"/>
                <w:bCs/>
                <w:szCs w:val="21"/>
              </w:rPr>
              <w:t xml:space="preserve">    </w:t>
            </w:r>
            <w:r>
              <w:rPr>
                <w:rFonts w:eastAsia="仿宋_GB2312"/>
                <w:bCs/>
                <w:szCs w:val="21"/>
              </w:rPr>
              <w:t>项目负责人之一，参与项目设计与相关研究工作协调。负责耕地地力状况调查及演变分析、水稻土地力提升技术、重金属高风险农田安全利用技术等研究，研制出稻草异地还土等技术模式，并研发出多种耕地地力调理剂等。对本项目创新点1、3、4具有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1"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hint="eastAsia" w:eastAsia="仿宋_GB2312"/>
                <w:bCs/>
                <w:szCs w:val="21"/>
              </w:rPr>
              <w:t>无。</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魏朝富</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3</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1962－10－08</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四川乐山</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510215196210080436</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2001－06－30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weicf@swu.edu.cn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023</w:t>
            </w:r>
            <w:r>
              <w:rPr>
                <w:rFonts w:hint="eastAsia" w:eastAsia="仿宋_GB2312"/>
                <w:bCs/>
                <w:szCs w:val="21"/>
              </w:rPr>
              <w:t>-</w:t>
            </w:r>
            <w:r>
              <w:rPr>
                <w:rFonts w:eastAsia="仿宋_GB2312"/>
                <w:bCs/>
                <w:szCs w:val="21"/>
              </w:rPr>
              <w:t>68251249</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13509419507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重庆市北碚区天生路2号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400715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西南大学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民盟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2004－01－01至2010－12－31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重点承担紫色土耕地地力提升与保护性耕作技术的研究与应用等研究，建立了紫色土整理与表土培肥技术模式。承担耕地养分库容增效、协助耕地地力评价等研究，以及耕地地力提升技术模式集成等，对本项目创新点1、4具有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12"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hint="eastAsia" w:eastAsia="仿宋_GB2312"/>
                <w:bCs/>
                <w:szCs w:val="21"/>
              </w:rPr>
              <w:t>无。</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宇万太</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4</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1964－05－23</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辽宁沈阳</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210103196405231837</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是</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hint="eastAsia" w:eastAsia="仿宋_GB2312"/>
                <w:bCs/>
                <w:szCs w:val="21"/>
              </w:rPr>
              <w:t>1991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中国科学院沈阳应用生态研究所</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1989－06－30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hint="eastAsia"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wtyu@iae.ac.cn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024</w:t>
            </w:r>
            <w:r>
              <w:rPr>
                <w:rFonts w:hint="eastAsia" w:eastAsia="仿宋_GB2312"/>
                <w:bCs/>
                <w:szCs w:val="21"/>
              </w:rPr>
              <w:t>-</w:t>
            </w:r>
            <w:r>
              <w:rPr>
                <w:rFonts w:eastAsia="仿宋_GB2312"/>
                <w:bCs/>
                <w:szCs w:val="21"/>
              </w:rPr>
              <w:t>83970421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13998850815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沈阳市沈河区文化路72号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110016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中国科学院沈阳应用生态研究所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2004－01－01至2010－12－31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负责施肥进步对作物增产和耕地地力的贡献等研究，提出相应的地理分异规律。承担辽宁试区的研究工作，规划试区研究方案、开展试区示范推广，在浅翻深松耕作与有机无机配施、养分循环再利用、土壤调理剂等方面进行推广，对本项目创新点2、3、4具有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1"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eastAsia="仿宋_GB2312"/>
                <w:bCs/>
                <w:szCs w:val="21"/>
              </w:rPr>
              <w:t>2012年国家科技进步一等奖（骨干）。</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刘兆辉</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5</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1962－09－13</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山东菏泽</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320102196209131635</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1990－06－30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liuzhaohui6666@sina.com</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0531</w:t>
            </w:r>
            <w:r>
              <w:rPr>
                <w:rFonts w:hint="eastAsia" w:eastAsia="仿宋_GB2312"/>
                <w:bCs/>
                <w:szCs w:val="21"/>
              </w:rPr>
              <w:t>-</w:t>
            </w:r>
            <w:r>
              <w:rPr>
                <w:rFonts w:eastAsia="仿宋_GB2312"/>
                <w:bCs/>
                <w:szCs w:val="21"/>
              </w:rPr>
              <w:t>83179546</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13805413553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济南市工业北路202号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250100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山东省农业科学院</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副院长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2005－01－01至2010－12－31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承担设施菜地地力保育、耕地地力提升、作物秸秆还田与保护性耕作技术的研究与应用；负责潮土、设施菜地调理剂产品的研制、生产及应用；负责潮土、设施菜地相关技术集成示范基地建设，对本项目创新点1、3、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eastAsia="仿宋_GB2312"/>
                <w:bCs/>
                <w:szCs w:val="21"/>
              </w:rPr>
              <w:t>获国家技术发明二等奖1项（第一位），国家科技进步二等奖2项。</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李秀军</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6</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1964－05－20</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辽宁省北票市</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220104196405203332</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中国科学院长春地理研究所</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1997－07－01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lixiujun@neigae.ac.cn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0431</w:t>
            </w:r>
            <w:r>
              <w:rPr>
                <w:rFonts w:hint="eastAsia" w:eastAsia="仿宋_GB2312"/>
                <w:bCs/>
                <w:szCs w:val="21"/>
              </w:rPr>
              <w:t>-</w:t>
            </w:r>
            <w:r>
              <w:rPr>
                <w:rFonts w:eastAsia="仿宋_GB2312"/>
                <w:bCs/>
                <w:szCs w:val="21"/>
              </w:rPr>
              <w:t>85542213</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13603639661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长春市高新北区盛北大街4888号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中国科学院东北地理与农业生态研究所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所长助理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2006－01－01至2010－12－31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开展了玉米秸秆还田快速熟化技术、低洼盐碱地微咸水洗盐水分调控配套种稻技术等的研究与应用，负责黑土地力培育技术研究及研发技术在黑土区、特别是吉林省的集成示范及基地建设等，对本项目创新点1、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2"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hint="eastAsia" w:eastAsia="仿宋_GB2312"/>
                <w:szCs w:val="21"/>
              </w:rPr>
              <w:t>无</w:t>
            </w:r>
            <w:r>
              <w:rPr>
                <w:rFonts w:eastAsia="仿宋_GB2312"/>
                <w:bCs/>
                <w:szCs w:val="21"/>
              </w:rPr>
              <w:t>。</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魏丹</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7</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1965－01－17</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黑龙江省嫩江县</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230103196501174848</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哈尔滨工业大学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2009－07－01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hint="eastAsia" w:eastAsia="仿宋_GB2312"/>
                <w:bCs/>
                <w:szCs w:val="21"/>
              </w:rPr>
              <w:t>环境科学与</w:t>
            </w:r>
            <w:r>
              <w:rPr>
                <w:rFonts w:eastAsia="仿宋_GB2312"/>
                <w:bCs/>
                <w:szCs w:val="21"/>
              </w:rPr>
              <w:t>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wd2087@163.com</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0451</w:t>
            </w:r>
            <w:r>
              <w:rPr>
                <w:rFonts w:hint="eastAsia" w:eastAsia="仿宋_GB2312"/>
                <w:bCs/>
                <w:szCs w:val="21"/>
              </w:rPr>
              <w:t>-</w:t>
            </w:r>
            <w:r>
              <w:rPr>
                <w:rFonts w:eastAsia="仿宋_GB2312"/>
                <w:bCs/>
                <w:szCs w:val="21"/>
              </w:rPr>
              <w:t>86668725</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13603639661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黑龙江省哈尔滨市南岗区学府路368号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150086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黑龙江省农业科学院土壤肥料与环境资源研究所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所长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2005－01－01至2010－12－31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在东北黑土区开展了土壤修复改良技术集成与示范，形成了黑土区酸化土壤改良、侵蚀土壤治理、瘠薄型土壤培肥技术模式，根据项目实施的要求在黑龙江建立了集成示范基地，对项目组研发的技术进行大面积示范和推广应用，对本项目创新点1、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3"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hint="eastAsia" w:eastAsia="仿宋_GB2312"/>
                <w:bCs/>
                <w:szCs w:val="21"/>
              </w:rPr>
              <w:t>无。</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李录久</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8</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1962－10－25</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安徽长丰</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110108196210259336</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中国农业科学院研究生院</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2009－06－28</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ljli68@aliyun.com</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0551</w:t>
            </w:r>
            <w:r>
              <w:rPr>
                <w:rFonts w:hint="eastAsia" w:eastAsia="仿宋_GB2312"/>
                <w:bCs/>
                <w:szCs w:val="21"/>
              </w:rPr>
              <w:t>-</w:t>
            </w:r>
            <w:r>
              <w:rPr>
                <w:rFonts w:eastAsia="仿宋_GB2312"/>
                <w:bCs/>
                <w:szCs w:val="21"/>
              </w:rPr>
              <w:t>65149157</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13515665918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合肥市农科南路40号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230031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安徽省农业科学院土壤肥料研究所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群众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2006－01－01至2010－12－31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研究并提出了白土和水稻田“厚沃耕层”改良技术、砂姜黑土深翻结合秸秆还田辅以氮肥高效运筹的综合技术模式，相关技术及成果在安徽等地广泛推广应用，负责项目实施中砂姜黑土等研究和示范基地建设，对本项目创新点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1"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hint="eastAsia" w:eastAsia="仿宋_GB2312"/>
                <w:bCs/>
                <w:szCs w:val="21"/>
              </w:rPr>
              <w:t>无</w:t>
            </w:r>
            <w:r>
              <w:rPr>
                <w:rFonts w:eastAsia="仿宋_GB2312"/>
                <w:bCs/>
                <w:szCs w:val="21"/>
              </w:rPr>
              <w:t>。</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马强</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9</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1978－07－27</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辽宁省鞍山市</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210302197807271515</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副研究员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中国科学院沈阳应用生态研究所</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2007－06－30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土壤生态学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qma@iae.ac.cn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024</w:t>
            </w:r>
            <w:r>
              <w:rPr>
                <w:rFonts w:hint="eastAsia" w:eastAsia="仿宋_GB2312"/>
                <w:bCs/>
                <w:szCs w:val="21"/>
              </w:rPr>
              <w:t>-</w:t>
            </w:r>
            <w:r>
              <w:rPr>
                <w:rFonts w:eastAsia="仿宋_GB2312"/>
                <w:bCs/>
                <w:szCs w:val="21"/>
              </w:rPr>
              <w:t>83970421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13889821270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沈阳市沈河区文化路72号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110016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中国科学院沈阳应用生态研究所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2006－01－01至2010－12－31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协助开展辽宁试区工作，协调研究方案的落实、推广和示范，主要包括浅翻深松与有机无机配施耕作模式和养分循环再利用、土壤调理剂的推广，以及研究、示范基地建设等，对本项目创新点2、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3"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eastAsia="仿宋_GB2312"/>
                <w:szCs w:val="21"/>
              </w:rPr>
              <w:t>无。</w:t>
            </w:r>
          </w:p>
          <w:p>
            <w:pPr>
              <w:rPr>
                <w:rFonts w:eastAsia="仿宋_GB2312"/>
                <w:szCs w:val="21"/>
              </w:rPr>
            </w:pPr>
          </w:p>
          <w:p>
            <w:pPr>
              <w:rPr>
                <w:rFonts w:eastAsia="仿宋_GB2312"/>
                <w:szCs w:val="21"/>
              </w:rPr>
            </w:pP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李莲芳</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10</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1975－03－13</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湖南澧县</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430111197503130023</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副研究员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2004－07－01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lilianfang@caas.cn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010</w:t>
            </w:r>
            <w:r>
              <w:rPr>
                <w:rFonts w:hint="eastAsia" w:eastAsia="仿宋_GB2312"/>
                <w:bCs/>
                <w:szCs w:val="21"/>
              </w:rPr>
              <w:t>-</w:t>
            </w:r>
            <w:r>
              <w:rPr>
                <w:rFonts w:eastAsia="仿宋_GB2312"/>
                <w:bCs/>
                <w:szCs w:val="21"/>
              </w:rPr>
              <w:t>82107857</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13671226836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北京市海淀区中关村南大街12号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中国农业科学院农业环境与可持续发展研究所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2006－01－01至2010－12－31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ind w:firstLine="420" w:firstLineChars="200"/>
              <w:rPr>
                <w:rFonts w:eastAsia="仿宋_GB2312"/>
                <w:szCs w:val="21"/>
              </w:rPr>
            </w:pPr>
            <w:r>
              <w:rPr>
                <w:rFonts w:eastAsia="仿宋_GB2312"/>
                <w:bCs/>
                <w:szCs w:val="21"/>
              </w:rPr>
              <w:t>参加设施菜地地力变化及调控相关研究，参加镉砷超标农田安全利用技术及模式研究并开发出多种复合调理剂，有效推进了砷高风险农田的安全利用，对本项目创新点2具有较重要贡献。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45"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ind w:firstLine="420" w:firstLineChars="200"/>
              <w:rPr>
                <w:rFonts w:eastAsia="仿宋_GB2312"/>
                <w:szCs w:val="21"/>
              </w:rPr>
            </w:pPr>
            <w:r>
              <w:rPr>
                <w:rFonts w:hint="eastAsia" w:eastAsia="仿宋_GB2312"/>
                <w:bCs/>
                <w:szCs w:val="21"/>
              </w:rPr>
              <w:t>无</w:t>
            </w:r>
            <w:r>
              <w:rPr>
                <w:rFonts w:eastAsia="仿宋_GB2312"/>
                <w:bCs/>
                <w:szCs w:val="21"/>
              </w:rPr>
              <w:t>。</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刘守龙</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11</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1978-10-11</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山东成武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420111197810117652</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副研究员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华中农业大学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2006-07-01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along@isa.ac.cn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0731-84615206</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13548969385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长沙市芙蓉区远大二路644号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410125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中国科学院亚热带农业生态所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副处长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群众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2006-07-01至2010-12-31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rPr>
                <w:rFonts w:eastAsia="仿宋_GB2312"/>
                <w:szCs w:val="21"/>
              </w:rPr>
            </w:pPr>
            <w:r>
              <w:rPr>
                <w:rFonts w:eastAsia="仿宋_GB2312"/>
                <w:bCs/>
                <w:szCs w:val="21"/>
              </w:rPr>
              <w:t>协助承担水稻土地力提升技术研究及调理剂研制、红壤旱地地力提升相关技术研究，协助湖南等地区集成示范基地建设，为项目顺利实施并取得良好效益作出了较大贡献，对本项目创新点3、4具有较重要贡献。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5"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rPr>
                <w:rFonts w:eastAsia="仿宋_GB2312"/>
                <w:szCs w:val="21"/>
              </w:rPr>
            </w:pPr>
          </w:p>
          <w:p>
            <w:pPr>
              <w:rPr>
                <w:rFonts w:eastAsia="仿宋_GB2312"/>
                <w:szCs w:val="21"/>
              </w:rPr>
            </w:pPr>
            <w:r>
              <w:rPr>
                <w:rFonts w:hint="eastAsia" w:eastAsia="仿宋_GB2312"/>
                <w:bCs/>
                <w:szCs w:val="21"/>
              </w:rPr>
              <w:t>无</w:t>
            </w:r>
            <w:r>
              <w:rPr>
                <w:rFonts w:eastAsia="仿宋_GB2312"/>
                <w:bCs/>
                <w:szCs w:val="21"/>
              </w:rPr>
              <w:t>。</w:t>
            </w:r>
          </w:p>
        </w:tc>
      </w:tr>
    </w:tbl>
    <w:p>
      <w:pPr>
        <w:pStyle w:val="45"/>
        <w:ind w:firstLine="0" w:firstLineChars="0"/>
        <w:jc w:val="center"/>
        <w:rPr>
          <w:kern w:val="2"/>
          <w:lang w:eastAsia="zh-CN"/>
        </w:rPr>
      </w:pPr>
    </w:p>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段然</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11</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1983-02-08</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内蒙古呼伦贝尔</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152123198302080634</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助理研究员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兰州大学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2008-06-30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农业生态学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duanran@caas.cn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010-82106009</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15011351211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北京市海淀区中关村南大街12号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中国农业科学院农业环境与可持续发展研究所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2008-07-01至2010-12-31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rPr>
                <w:rFonts w:eastAsia="仿宋_GB2312"/>
                <w:bCs/>
                <w:szCs w:val="21"/>
              </w:rPr>
            </w:pPr>
            <w:r>
              <w:rPr>
                <w:rFonts w:eastAsia="仿宋_GB2312"/>
                <w:bCs/>
                <w:szCs w:val="21"/>
              </w:rPr>
              <w:t>承担南方红壤旱地长期定位试验相关研究工作，配合红壤旱地地力提升、水稻土地力提升等研究，配合集成示范基地建设及相关技术示范应用等工作，在水稻土地力提升等方面做了较深入的工作并获得技术规程1项等，对本项目创新点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rPr>
                <w:rFonts w:eastAsia="仿宋_GB2312"/>
                <w:szCs w:val="21"/>
              </w:rPr>
            </w:pPr>
          </w:p>
          <w:p>
            <w:pPr>
              <w:rPr>
                <w:rFonts w:eastAsia="仿宋_GB2312"/>
                <w:szCs w:val="21"/>
              </w:rPr>
            </w:pPr>
            <w:r>
              <w:rPr>
                <w:rFonts w:eastAsia="仿宋_GB2312"/>
                <w:bCs/>
                <w:szCs w:val="21"/>
              </w:rPr>
              <w:t>无</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吕家恪</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13</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1974-11-08</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四川蒲江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510131197411081012</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副教授</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西南大学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2010-12-31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lvjk@swu.edu.cn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023-68251069</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13983377663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重庆市北碚区天生路2号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400715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西南大学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民进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2008-07-01至2010-12-31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rPr>
                <w:rFonts w:eastAsia="仿宋_GB2312"/>
                <w:szCs w:val="21"/>
              </w:rPr>
            </w:pPr>
            <w:r>
              <w:rPr>
                <w:rFonts w:hint="eastAsia" w:eastAsia="仿宋_GB2312"/>
                <w:bCs/>
                <w:szCs w:val="21"/>
              </w:rPr>
              <w:t xml:space="preserve">    </w:t>
            </w:r>
            <w:r>
              <w:rPr>
                <w:rFonts w:eastAsia="仿宋_GB2312"/>
                <w:bCs/>
                <w:szCs w:val="21"/>
              </w:rPr>
              <w:t>配合紫色土地区耕地地力提升与保护性耕作技术的研究与应用相关工作，承担紫色土地区实验数据建模与分析，并协助集成示范基地建设等，对本项目创新点4具有较重要贡献。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13"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rPr>
                <w:rFonts w:eastAsia="仿宋_GB2312"/>
                <w:szCs w:val="21"/>
              </w:rPr>
            </w:pPr>
          </w:p>
          <w:p>
            <w:pPr>
              <w:rPr>
                <w:rFonts w:eastAsia="仿宋_GB2312"/>
                <w:szCs w:val="21"/>
              </w:rPr>
            </w:pPr>
            <w:r>
              <w:rPr>
                <w:rFonts w:eastAsia="仿宋_GB2312"/>
                <w:bCs/>
                <w:szCs w:val="21"/>
              </w:rPr>
              <w:t>无。</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苏世鸣</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14</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1983-01-25</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山西介休</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142402198301255415</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副研究员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中国农业科学院研究生院</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2010-06-30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sushiming@caas.cn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010-82106009</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15810269016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北京市海淀区中关村南大街12号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中国农业科学院农业环境与可持续发展研究所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bCs/>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2007-09-01至2010-12-31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rPr>
                <w:rFonts w:eastAsia="仿宋_GB2312"/>
                <w:szCs w:val="21"/>
              </w:rPr>
            </w:pPr>
            <w:r>
              <w:rPr>
                <w:rFonts w:hint="eastAsia" w:eastAsia="仿宋_GB2312"/>
                <w:bCs/>
                <w:szCs w:val="21"/>
              </w:rPr>
              <w:t xml:space="preserve">    </w:t>
            </w:r>
            <w:r>
              <w:rPr>
                <w:rFonts w:eastAsia="仿宋_GB2312"/>
                <w:bCs/>
                <w:szCs w:val="21"/>
              </w:rPr>
              <w:t>参加设施菜地地力提升与调控、重金属高风险农田安全生产等技术研究，参与相关调理剂研制等，对本项目创新点3具有较重要贡献。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13"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rPr>
                <w:rFonts w:eastAsia="仿宋_GB2312"/>
                <w:szCs w:val="21"/>
              </w:rPr>
            </w:pPr>
          </w:p>
          <w:p>
            <w:pPr>
              <w:rPr>
                <w:rFonts w:eastAsia="仿宋_GB2312"/>
                <w:szCs w:val="21"/>
              </w:rPr>
            </w:pPr>
            <w:r>
              <w:rPr>
                <w:rFonts w:eastAsia="仿宋_GB2312"/>
                <w:bCs/>
                <w:szCs w:val="21"/>
              </w:rPr>
              <w:t>无。</w:t>
            </w:r>
          </w:p>
        </w:tc>
      </w:tr>
    </w:tbl>
    <w:p>
      <w:pPr>
        <w:pStyle w:val="21"/>
        <w:ind w:firstLine="0" w:firstLineChars="0"/>
        <w:jc w:val="center"/>
        <w:outlineLvl w:val="1"/>
        <w:rPr>
          <w:rFonts w:ascii="宋体" w:hAnsi="宋体"/>
          <w:b/>
          <w:sz w:val="28"/>
        </w:rPr>
      </w:pPr>
      <w:r>
        <w:br w:type="page"/>
      </w:r>
      <w:r>
        <w:rPr>
          <w:rFonts w:hint="eastAsia" w:ascii="宋体" w:hAnsi="宋体"/>
          <w:b/>
          <w:sz w:val="28"/>
        </w:rPr>
        <w:t>八</w:t>
      </w:r>
      <w:r>
        <w:rPr>
          <w:rFonts w:ascii="宋体" w:hAnsi="宋体"/>
          <w:b/>
          <w:sz w:val="28"/>
        </w:rPr>
        <w:t>、主要完成人情况表</w:t>
      </w:r>
    </w:p>
    <w:tbl>
      <w:tblPr>
        <w:tblStyle w:val="4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47"/>
        <w:gridCol w:w="724"/>
        <w:gridCol w:w="268"/>
        <w:gridCol w:w="80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姓名</w:t>
            </w:r>
          </w:p>
        </w:tc>
        <w:tc>
          <w:tcPr>
            <w:tcW w:w="847"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王亚男</w:t>
            </w:r>
          </w:p>
        </w:tc>
        <w:tc>
          <w:tcPr>
            <w:tcW w:w="992" w:type="dxa"/>
            <w:gridSpan w:val="2"/>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性别</w:t>
            </w:r>
          </w:p>
        </w:tc>
        <w:tc>
          <w:tcPr>
            <w:tcW w:w="806" w:type="dxa"/>
            <w:tcBorders>
              <w:top w:val="single" w:color="auto" w:sz="8" w:space="0"/>
              <w:left w:val="single" w:color="auto" w:sz="4" w:space="0"/>
              <w:bottom w:val="single" w:color="auto" w:sz="4" w:space="0"/>
              <w:right w:val="single" w:color="auto" w:sz="4" w:space="0"/>
            </w:tcBorders>
            <w:vAlign w:val="center"/>
          </w:tcPr>
          <w:p>
            <w:pPr>
              <w:rPr>
                <w:rFonts w:eastAsia="仿宋_GB2312"/>
                <w:szCs w:val="21"/>
              </w:rPr>
            </w:pPr>
            <w:r>
              <w:rPr>
                <w:rFonts w:eastAsia="仿宋_GB2312"/>
                <w:bCs/>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排名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15</w:t>
            </w:r>
          </w:p>
        </w:tc>
        <w:tc>
          <w:tcPr>
            <w:tcW w:w="1078" w:type="dxa"/>
            <w:tcBorders>
              <w:top w:val="single" w:color="auto" w:sz="8"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国籍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1983-02-16</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出生地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山东德州</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民族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371402198302162327</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助理研究员</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2007-06-30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土壤学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wangyanan@caas.cn</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010-82105612</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13581584086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北京市海淀区中关村南大街12号</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10081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eastAsia="仿宋_GB2312"/>
                <w:bCs/>
                <w:szCs w:val="21"/>
              </w:rPr>
            </w:pPr>
            <w:r>
              <w:rPr>
                <w:rFonts w:eastAsia="仿宋_GB2312"/>
                <w:bCs/>
                <w:szCs w:val="21"/>
              </w:rPr>
              <w:t>中国农业科学院农业环境与可持续发展研究所</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4" w:space="0"/>
              <w:left w:val="single" w:color="auto" w:sz="8" w:space="0"/>
              <w:bottom w:val="single" w:color="auto" w:sz="4" w:space="0"/>
              <w:right w:val="single" w:color="auto" w:sz="4" w:space="0"/>
            </w:tcBorders>
            <w:vAlign w:val="center"/>
          </w:tcPr>
          <w:p>
            <w:pPr>
              <w:jc w:val="center"/>
              <w:rPr>
                <w:rFonts w:eastAsia="仿宋_GB2312"/>
                <w:szCs w:val="21"/>
              </w:rPr>
            </w:pPr>
            <w:r>
              <w:rPr>
                <w:rFonts w:eastAsia="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党派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eastAsia="仿宋_GB2312"/>
                <w:bCs/>
                <w:szCs w:val="21"/>
              </w:rPr>
            </w:pPr>
            <w:r>
              <w:rPr>
                <w:rFonts w:eastAsia="仿宋_GB2312"/>
                <w:bCs/>
                <w:szCs w:val="21"/>
              </w:rPr>
              <w:t>中共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54" w:hRule="atLeas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eastAsia="仿宋_GB2312"/>
                <w:szCs w:val="21"/>
              </w:rPr>
            </w:pPr>
            <w:r>
              <w:rPr>
                <w:rFonts w:eastAsia="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rPr>
                <w:rFonts w:eastAsia="仿宋_GB2312"/>
                <w:szCs w:val="21"/>
              </w:rPr>
            </w:pPr>
            <w:r>
              <w:rPr>
                <w:rFonts w:eastAsia="仿宋_GB2312"/>
                <w:szCs w:val="21"/>
              </w:rPr>
              <w:t>　　　　　　2007-07-01至2010-12-31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9"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对本项目</w:t>
            </w:r>
            <w:r>
              <w:rPr>
                <w:rFonts w:hint="eastAsia" w:ascii="宋体" w:hAnsi="宋体"/>
              </w:rPr>
              <w:t>技术创造性贡献：</w:t>
            </w:r>
          </w:p>
          <w:p>
            <w:pPr>
              <w:rPr>
                <w:rFonts w:eastAsia="仿宋_GB2312"/>
                <w:szCs w:val="21"/>
              </w:rPr>
            </w:pPr>
            <w:r>
              <w:rPr>
                <w:rFonts w:eastAsia="仿宋_GB2312"/>
                <w:bCs/>
                <w:szCs w:val="21"/>
              </w:rPr>
              <w:t>参加重金属超标农田安全利用、设施菜地地力提升与调控等研究，承担相关共性研究中土壤、植株样品的分析化验，参加相关集成示范基地技术研发与示范等工作，对本项目创新点2具有较重要贡献。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7" w:hRule="atLeas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eastAsia="仿宋_GB2312"/>
                <w:szCs w:val="21"/>
              </w:rPr>
            </w:pPr>
            <w:r>
              <w:rPr>
                <w:rFonts w:ascii="宋体" w:hAnsi="宋体"/>
              </w:rPr>
              <w:t>曾获国家科技奖励情况</w:t>
            </w:r>
            <w:r>
              <w:rPr>
                <w:rFonts w:hint="eastAsia" w:ascii="宋体" w:hAnsi="宋体"/>
              </w:rPr>
              <w:t>：</w:t>
            </w:r>
          </w:p>
          <w:p>
            <w:pPr>
              <w:rPr>
                <w:rFonts w:eastAsia="仿宋_GB2312"/>
                <w:szCs w:val="21"/>
              </w:rPr>
            </w:pPr>
          </w:p>
          <w:p>
            <w:pPr>
              <w:rPr>
                <w:rFonts w:eastAsia="仿宋_GB2312"/>
                <w:szCs w:val="21"/>
              </w:rPr>
            </w:pPr>
            <w:r>
              <w:rPr>
                <w:rFonts w:eastAsia="仿宋_GB2312"/>
                <w:bCs/>
                <w:szCs w:val="21"/>
              </w:rPr>
              <w:t>无。</w:t>
            </w:r>
          </w:p>
        </w:tc>
      </w:tr>
    </w:tbl>
    <w:p>
      <w:pPr>
        <w:pStyle w:val="21"/>
        <w:ind w:firstLine="0" w:firstLineChars="0"/>
        <w:jc w:val="center"/>
        <w:outlineLvl w:val="1"/>
        <w:rPr>
          <w:rFonts w:ascii="宋体" w:hAnsi="宋体"/>
          <w:sz w:val="28"/>
        </w:rPr>
      </w:pPr>
      <w:r>
        <w:br w:type="page"/>
      </w:r>
    </w:p>
    <w:p>
      <w:pPr>
        <w:pStyle w:val="21"/>
        <w:ind w:firstLine="0" w:firstLineChars="0"/>
        <w:jc w:val="center"/>
        <w:outlineLvl w:val="1"/>
        <w:rPr>
          <w:rFonts w:ascii="宋体" w:hAnsi="宋体"/>
          <w:b/>
          <w:sz w:val="28"/>
        </w:rPr>
      </w:pP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hint="eastAsia" w:ascii="宋体" w:hAnsi="宋体"/>
              </w:rPr>
              <w:t>中国农业科学院农业环境与可持续发展研究所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1</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张燕卿</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spacing w:line="360" w:lineRule="exact"/>
              <w:rPr>
                <w:rFonts w:ascii="宋体" w:hAnsi="宋体"/>
              </w:rPr>
            </w:pPr>
            <w:r>
              <w:rPr>
                <w:rFonts w:hint="eastAsia" w:ascii="宋体" w:hAnsi="宋体"/>
              </w:rPr>
              <w:t>01082109560</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hint="eastAsia" w:ascii="宋体" w:hAnsi="宋体"/>
              </w:rPr>
              <w:t>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eastAsia="仿宋_GB2312"/>
                <w:bCs/>
                <w:szCs w:val="21"/>
              </w:rPr>
              <w:t>海淀区中关村南大街12号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bCs/>
                <w:szCs w:val="21"/>
              </w:rPr>
            </w:pPr>
            <w:r>
              <w:rPr>
                <w:rFonts w:eastAsia="仿宋_GB2312"/>
                <w:bCs/>
                <w:szCs w:val="21"/>
              </w:rPr>
              <w:t>王靖轩</w:t>
            </w:r>
          </w:p>
        </w:tc>
        <w:tc>
          <w:tcPr>
            <w:tcW w:w="1319" w:type="dxa"/>
            <w:vAlign w:val="center"/>
          </w:tcPr>
          <w:p>
            <w:pPr>
              <w:jc w:val="center"/>
              <w:rPr>
                <w:rFonts w:eastAsia="仿宋_GB2312"/>
                <w:szCs w:val="21"/>
              </w:rPr>
            </w:pPr>
            <w:r>
              <w:rPr>
                <w:rFonts w:eastAsia="仿宋_GB2312"/>
                <w:szCs w:val="21"/>
              </w:rPr>
              <w:t>单位电话</w:t>
            </w:r>
          </w:p>
        </w:tc>
        <w:tc>
          <w:tcPr>
            <w:tcW w:w="1465" w:type="dxa"/>
            <w:vAlign w:val="center"/>
          </w:tcPr>
          <w:p>
            <w:pPr>
              <w:rPr>
                <w:rFonts w:eastAsia="仿宋_GB2312"/>
                <w:szCs w:val="21"/>
              </w:rPr>
            </w:pPr>
            <w:r>
              <w:rPr>
                <w:rFonts w:eastAsia="仿宋_GB2312"/>
                <w:bCs/>
                <w:szCs w:val="21"/>
              </w:rPr>
              <w:t>01082109768</w:t>
            </w:r>
          </w:p>
        </w:tc>
        <w:tc>
          <w:tcPr>
            <w:tcW w:w="1218" w:type="dxa"/>
            <w:vAlign w:val="center"/>
          </w:tcPr>
          <w:p>
            <w:pPr>
              <w:jc w:val="center"/>
              <w:rPr>
                <w:rFonts w:eastAsia="仿宋_GB2312"/>
                <w:szCs w:val="21"/>
              </w:rPr>
            </w:pPr>
            <w:r>
              <w:rPr>
                <w:rFonts w:eastAsia="仿宋_GB2312"/>
                <w:szCs w:val="21"/>
              </w:rPr>
              <w:t>移动电话</w:t>
            </w:r>
          </w:p>
        </w:tc>
        <w:tc>
          <w:tcPr>
            <w:tcW w:w="1864" w:type="dxa"/>
            <w:vAlign w:val="center"/>
          </w:tcPr>
          <w:p>
            <w:pPr>
              <w:rPr>
                <w:rFonts w:eastAsia="仿宋_GB2312"/>
                <w:szCs w:val="21"/>
              </w:rPr>
            </w:pPr>
            <w:r>
              <w:rPr>
                <w:rFonts w:eastAsia="仿宋_GB2312"/>
                <w:bCs/>
                <w:szCs w:val="21"/>
              </w:rPr>
              <w:t>13810427200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eastAsia="仿宋_GB2312"/>
                <w:bCs/>
                <w:szCs w:val="21"/>
              </w:rPr>
              <w:t>wangjingxuan@caas.cn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ascii="Times New Roman" w:eastAsia="仿宋_GB2312"/>
                <w:bCs/>
                <w:sz w:val="21"/>
                <w:szCs w:val="21"/>
              </w:rPr>
              <w:t>项目实施期间，除为项目组提供尽可能的人力、物力支持和后勤保障外，还负责做好项目内部各单位人员间的协调，以及项目研究的组织等工作，负责与地方单位的协调等，为项目顺利实施并取得相应成果提供了有效保障。</w:t>
            </w:r>
          </w:p>
          <w:p>
            <w:pPr>
              <w:pStyle w:val="21"/>
              <w:spacing w:line="390" w:lineRule="exact"/>
              <w:ind w:firstLine="420"/>
              <w:rPr>
                <w:rFonts w:ascii="宋体" w:hAnsi="宋体"/>
                <w:sz w:val="21"/>
              </w:rPr>
            </w:pPr>
          </w:p>
          <w:p>
            <w:pPr>
              <w:spacing w:line="600" w:lineRule="exact"/>
              <w:jc w:val="center"/>
              <w:rPr>
                <w:rFonts w:ascii="宋体" w:hAnsi="宋体"/>
                <w:sz w:val="25"/>
              </w:rPr>
            </w:pPr>
          </w:p>
        </w:tc>
      </w:tr>
    </w:tbl>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eastAsia="仿宋_GB2312"/>
                <w:bCs/>
                <w:szCs w:val="21"/>
              </w:rPr>
              <w:t>中国科学院沈阳应用生态研究所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2</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韩兴国</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沈阳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spacing w:line="360" w:lineRule="exact"/>
              <w:rPr>
                <w:rFonts w:ascii="宋体" w:hAnsi="宋体"/>
              </w:rPr>
            </w:pPr>
            <w:r>
              <w:rPr>
                <w:rFonts w:eastAsia="仿宋_GB2312"/>
                <w:bCs/>
                <w:szCs w:val="21"/>
              </w:rPr>
              <w:t>02483970300</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eastAsia="仿宋_GB2312"/>
                <w:bCs/>
                <w:szCs w:val="21"/>
              </w:rPr>
              <w:t>110016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eastAsia="仿宋_GB2312"/>
                <w:bCs/>
                <w:szCs w:val="21"/>
              </w:rPr>
              <w:t>沈阳市沈河区文化路72号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eastAsia="仿宋_GB2312"/>
                <w:bCs/>
                <w:szCs w:val="21"/>
              </w:rPr>
              <w:t>卓君臣</w:t>
            </w:r>
          </w:p>
        </w:tc>
        <w:tc>
          <w:tcPr>
            <w:tcW w:w="1319" w:type="dxa"/>
            <w:vAlign w:val="center"/>
          </w:tcPr>
          <w:p>
            <w:pPr>
              <w:jc w:val="center"/>
              <w:rPr>
                <w:rFonts w:eastAsia="仿宋_GB2312"/>
                <w:szCs w:val="21"/>
              </w:rPr>
            </w:pPr>
            <w:r>
              <w:rPr>
                <w:rFonts w:eastAsia="仿宋_GB2312"/>
                <w:szCs w:val="21"/>
              </w:rPr>
              <w:t>单位电话</w:t>
            </w:r>
          </w:p>
        </w:tc>
        <w:tc>
          <w:tcPr>
            <w:tcW w:w="1465" w:type="dxa"/>
            <w:vAlign w:val="center"/>
          </w:tcPr>
          <w:p>
            <w:pPr>
              <w:rPr>
                <w:rFonts w:eastAsia="仿宋_GB2312"/>
                <w:szCs w:val="21"/>
              </w:rPr>
            </w:pPr>
            <w:r>
              <w:rPr>
                <w:rFonts w:eastAsia="仿宋_GB2312"/>
                <w:bCs/>
                <w:szCs w:val="21"/>
              </w:rPr>
              <w:t>02483970897</w:t>
            </w:r>
          </w:p>
        </w:tc>
        <w:tc>
          <w:tcPr>
            <w:tcW w:w="1218" w:type="dxa"/>
            <w:vAlign w:val="center"/>
          </w:tcPr>
          <w:p>
            <w:pPr>
              <w:jc w:val="center"/>
              <w:rPr>
                <w:rFonts w:eastAsia="仿宋_GB2312"/>
                <w:szCs w:val="21"/>
              </w:rPr>
            </w:pPr>
            <w:r>
              <w:rPr>
                <w:rFonts w:eastAsia="仿宋_GB2312"/>
                <w:szCs w:val="21"/>
              </w:rPr>
              <w:t>移动电话</w:t>
            </w:r>
          </w:p>
        </w:tc>
        <w:tc>
          <w:tcPr>
            <w:tcW w:w="1864" w:type="dxa"/>
            <w:vAlign w:val="center"/>
          </w:tcPr>
          <w:p>
            <w:pPr>
              <w:rPr>
                <w:rFonts w:eastAsia="仿宋_GB2312"/>
                <w:bCs/>
                <w:szCs w:val="21"/>
              </w:rPr>
            </w:pPr>
            <w:r>
              <w:rPr>
                <w:rFonts w:eastAsia="仿宋_GB2312"/>
                <w:bCs/>
                <w:szCs w:val="21"/>
              </w:rPr>
              <w:t>13555818625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eastAsia="仿宋_GB2312"/>
                <w:bCs/>
                <w:szCs w:val="21"/>
              </w:rPr>
              <w:t>zhuojc@iae.ac.cn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ascii="Times New Roman" w:eastAsia="仿宋_GB2312"/>
                <w:bCs/>
                <w:sz w:val="21"/>
                <w:szCs w:val="21"/>
              </w:rPr>
              <w:t>研究所负责与项目主持单位的协调、对参加项目成员的人力和物力支持，并按照项目主持单位的要求加强与地方的联系，在示范区建设及技术集成、推广等方面予以必要的支持，保证项目相关任务圆满完成。</w:t>
            </w:r>
          </w:p>
          <w:p>
            <w:pPr>
              <w:spacing w:line="600" w:lineRule="exact"/>
              <w:jc w:val="center"/>
              <w:rPr>
                <w:rFonts w:ascii="宋体" w:hAnsi="宋体"/>
                <w:sz w:val="25"/>
              </w:rPr>
            </w:pPr>
          </w:p>
        </w:tc>
      </w:tr>
    </w:tbl>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hint="eastAsia" w:ascii="宋体" w:hAnsi="宋体"/>
              </w:rPr>
              <w:t>西南大学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3</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张燕卿</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重庆北碚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大学</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spacing w:line="360" w:lineRule="exact"/>
              <w:rPr>
                <w:rFonts w:ascii="宋体" w:hAnsi="宋体"/>
              </w:rPr>
            </w:pPr>
            <w:r>
              <w:rPr>
                <w:rFonts w:eastAsia="仿宋_GB2312"/>
                <w:bCs/>
                <w:szCs w:val="21"/>
              </w:rPr>
              <w:t>02368250102</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eastAsia="仿宋_GB2312"/>
                <w:bCs/>
                <w:szCs w:val="21"/>
              </w:rPr>
              <w:t>400716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eastAsia="仿宋_GB2312"/>
                <w:bCs/>
                <w:szCs w:val="21"/>
              </w:rPr>
              <w:t>重庆市北碚区天生路1号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eastAsia="仿宋_GB2312"/>
                <w:bCs/>
                <w:szCs w:val="21"/>
              </w:rPr>
              <w:t>倪九派</w:t>
            </w:r>
          </w:p>
        </w:tc>
        <w:tc>
          <w:tcPr>
            <w:tcW w:w="1319" w:type="dxa"/>
            <w:vAlign w:val="center"/>
          </w:tcPr>
          <w:p>
            <w:pPr>
              <w:jc w:val="center"/>
              <w:rPr>
                <w:rFonts w:eastAsia="仿宋_GB2312"/>
                <w:szCs w:val="21"/>
              </w:rPr>
            </w:pPr>
            <w:r>
              <w:rPr>
                <w:rFonts w:eastAsia="仿宋_GB2312"/>
                <w:szCs w:val="21"/>
              </w:rPr>
              <w:t>单位电话</w:t>
            </w:r>
          </w:p>
        </w:tc>
        <w:tc>
          <w:tcPr>
            <w:tcW w:w="1465" w:type="dxa"/>
            <w:vAlign w:val="center"/>
          </w:tcPr>
          <w:p>
            <w:pPr>
              <w:rPr>
                <w:rFonts w:eastAsia="仿宋_GB2312"/>
                <w:szCs w:val="21"/>
              </w:rPr>
            </w:pPr>
            <w:r>
              <w:rPr>
                <w:rFonts w:eastAsia="仿宋_GB2312"/>
                <w:bCs/>
                <w:szCs w:val="21"/>
              </w:rPr>
              <w:t>02368251249</w:t>
            </w:r>
          </w:p>
        </w:tc>
        <w:tc>
          <w:tcPr>
            <w:tcW w:w="1218" w:type="dxa"/>
            <w:vAlign w:val="center"/>
          </w:tcPr>
          <w:p>
            <w:pPr>
              <w:jc w:val="center"/>
              <w:rPr>
                <w:rFonts w:eastAsia="仿宋_GB2312"/>
                <w:szCs w:val="21"/>
              </w:rPr>
            </w:pPr>
            <w:r>
              <w:rPr>
                <w:rFonts w:eastAsia="仿宋_GB2312"/>
                <w:szCs w:val="21"/>
              </w:rPr>
              <w:t>移动电话</w:t>
            </w:r>
          </w:p>
        </w:tc>
        <w:tc>
          <w:tcPr>
            <w:tcW w:w="1864" w:type="dxa"/>
            <w:vAlign w:val="center"/>
          </w:tcPr>
          <w:p>
            <w:pPr>
              <w:rPr>
                <w:rFonts w:eastAsia="仿宋_GB2312"/>
                <w:szCs w:val="21"/>
              </w:rPr>
            </w:pPr>
            <w:r>
              <w:rPr>
                <w:rFonts w:eastAsia="仿宋_GB2312"/>
                <w:bCs/>
                <w:szCs w:val="21"/>
              </w:rPr>
              <w:t>13368392515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eastAsia="仿宋_GB2312"/>
                <w:bCs/>
                <w:szCs w:val="21"/>
              </w:rPr>
              <w:t>nijiupai@163.com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ascii="Times New Roman" w:eastAsia="仿宋_GB2312"/>
                <w:bCs/>
                <w:sz w:val="21"/>
                <w:szCs w:val="21"/>
              </w:rPr>
              <w:t>做好本单位参加人员与项目主持单位的协调等，协助并支持项目组成员在紫色土地区开展耕地地力提升与保护性耕作技术的研究与应用，通过加强与地方单位的联系，为项目实施及研发技术的示范推广提供尽可能的支持。</w:t>
            </w:r>
          </w:p>
          <w:p>
            <w:pPr>
              <w:spacing w:line="600" w:lineRule="exact"/>
              <w:jc w:val="center"/>
              <w:rPr>
                <w:rFonts w:ascii="宋体" w:hAnsi="宋体"/>
                <w:sz w:val="25"/>
              </w:rPr>
            </w:pPr>
          </w:p>
        </w:tc>
      </w:tr>
    </w:tbl>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eastAsia="仿宋_GB2312"/>
                <w:bCs/>
                <w:szCs w:val="21"/>
              </w:rPr>
              <w:t>中国科学院亚热带农业生态研究所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4</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吴金水</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长沙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rPr>
                <w:rFonts w:eastAsia="仿宋_GB2312"/>
                <w:bCs/>
                <w:sz w:val="18"/>
                <w:szCs w:val="18"/>
              </w:rPr>
            </w:pPr>
            <w:r>
              <w:rPr>
                <w:rFonts w:eastAsia="仿宋_GB2312"/>
                <w:bCs/>
                <w:sz w:val="18"/>
                <w:szCs w:val="18"/>
              </w:rPr>
              <w:t>073184612685</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eastAsia="仿宋_GB2312"/>
                <w:bCs/>
                <w:szCs w:val="21"/>
              </w:rPr>
              <w:t>410125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eastAsia="仿宋_GB2312"/>
                <w:bCs/>
                <w:szCs w:val="21"/>
              </w:rPr>
              <w:t>湖南省长沙市芙蓉区远大二路644号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eastAsia="仿宋_GB2312"/>
                <w:bCs/>
                <w:szCs w:val="21"/>
              </w:rPr>
              <w:t>刘守龙</w:t>
            </w:r>
          </w:p>
        </w:tc>
        <w:tc>
          <w:tcPr>
            <w:tcW w:w="1319" w:type="dxa"/>
            <w:vAlign w:val="center"/>
          </w:tcPr>
          <w:p>
            <w:pPr>
              <w:jc w:val="center"/>
              <w:rPr>
                <w:rFonts w:eastAsia="仿宋_GB2312"/>
                <w:szCs w:val="21"/>
              </w:rPr>
            </w:pPr>
            <w:r>
              <w:rPr>
                <w:rFonts w:eastAsia="仿宋_GB2312"/>
                <w:szCs w:val="21"/>
              </w:rPr>
              <w:t>单位电话</w:t>
            </w:r>
          </w:p>
        </w:tc>
        <w:tc>
          <w:tcPr>
            <w:tcW w:w="1465" w:type="dxa"/>
            <w:vAlign w:val="center"/>
          </w:tcPr>
          <w:p>
            <w:pPr>
              <w:rPr>
                <w:rFonts w:eastAsia="仿宋_GB2312"/>
                <w:bCs/>
                <w:sz w:val="18"/>
                <w:szCs w:val="18"/>
              </w:rPr>
            </w:pPr>
            <w:r>
              <w:rPr>
                <w:rFonts w:eastAsia="仿宋_GB2312"/>
                <w:bCs/>
                <w:sz w:val="18"/>
                <w:szCs w:val="18"/>
              </w:rPr>
              <w:t>073184615206</w:t>
            </w:r>
          </w:p>
        </w:tc>
        <w:tc>
          <w:tcPr>
            <w:tcW w:w="1218" w:type="dxa"/>
            <w:vAlign w:val="center"/>
          </w:tcPr>
          <w:p>
            <w:pPr>
              <w:jc w:val="center"/>
              <w:rPr>
                <w:rFonts w:eastAsia="仿宋_GB2312"/>
                <w:szCs w:val="21"/>
              </w:rPr>
            </w:pPr>
            <w:r>
              <w:rPr>
                <w:rFonts w:eastAsia="仿宋_GB2312"/>
                <w:szCs w:val="21"/>
              </w:rPr>
              <w:t>移动电话</w:t>
            </w:r>
          </w:p>
        </w:tc>
        <w:tc>
          <w:tcPr>
            <w:tcW w:w="1864" w:type="dxa"/>
            <w:vAlign w:val="center"/>
          </w:tcPr>
          <w:p>
            <w:pPr>
              <w:rPr>
                <w:rFonts w:eastAsia="仿宋_GB2312"/>
                <w:bCs/>
                <w:szCs w:val="21"/>
              </w:rPr>
            </w:pPr>
            <w:r>
              <w:rPr>
                <w:rFonts w:eastAsia="仿宋_GB2312"/>
                <w:bCs/>
                <w:szCs w:val="21"/>
              </w:rPr>
              <w:t>13548969385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rPr>
                <w:rFonts w:eastAsia="仿宋_GB2312"/>
                <w:szCs w:val="21"/>
              </w:rPr>
            </w:pPr>
            <w:r>
              <w:rPr>
                <w:rFonts w:eastAsia="仿宋_GB2312"/>
                <w:szCs w:val="21"/>
              </w:rPr>
              <w:t>along@isa.ac.cn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Times New Roman" w:eastAsia="仿宋_GB2312"/>
                <w:bCs/>
                <w:sz w:val="21"/>
                <w:szCs w:val="21"/>
              </w:rPr>
            </w:pPr>
            <w:r>
              <w:rPr>
                <w:rFonts w:ascii="Times New Roman" w:eastAsia="仿宋_GB2312"/>
                <w:bCs/>
                <w:sz w:val="21"/>
                <w:szCs w:val="21"/>
              </w:rPr>
              <w:t>按照项目实施要求提供必要的人力、物力支持，协调与项目主持单位的联系，并督促项目参加人员做好相关工作。同时，协调项目实施中与地方的联系及示范基地的建立，以及相关技术的集成示范与推广应用等。</w:t>
            </w:r>
          </w:p>
          <w:p>
            <w:pPr>
              <w:pStyle w:val="21"/>
              <w:spacing w:line="390" w:lineRule="exact"/>
              <w:ind w:firstLine="420"/>
              <w:rPr>
                <w:rFonts w:ascii="宋体" w:hAnsi="宋体"/>
                <w:sz w:val="21"/>
              </w:rPr>
            </w:pPr>
          </w:p>
          <w:p>
            <w:pPr>
              <w:spacing w:line="600" w:lineRule="exact"/>
              <w:jc w:val="center"/>
              <w:rPr>
                <w:rFonts w:ascii="宋体" w:hAnsi="宋体"/>
                <w:sz w:val="25"/>
              </w:rPr>
            </w:pPr>
          </w:p>
        </w:tc>
      </w:tr>
    </w:tbl>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hint="eastAsia" w:ascii="宋体" w:hAnsi="宋体"/>
              </w:rPr>
              <w:t>山东省农业科学院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5</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万书波</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济南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rPr>
                <w:rFonts w:eastAsia="仿宋_GB2312"/>
                <w:sz w:val="18"/>
                <w:szCs w:val="18"/>
              </w:rPr>
            </w:pPr>
            <w:r>
              <w:rPr>
                <w:rFonts w:eastAsia="仿宋_GB2312"/>
                <w:bCs/>
                <w:sz w:val="18"/>
                <w:szCs w:val="18"/>
              </w:rPr>
              <w:t>053188604644</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eastAsia="仿宋_GB2312"/>
                <w:bCs/>
                <w:szCs w:val="21"/>
              </w:rPr>
              <w:t>250100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eastAsia="仿宋_GB2312"/>
                <w:bCs/>
                <w:szCs w:val="21"/>
              </w:rPr>
              <w:t>济南市工业北路202号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eastAsia="仿宋_GB2312"/>
                <w:bCs/>
                <w:szCs w:val="21"/>
              </w:rPr>
              <w:t>范本荣</w:t>
            </w:r>
          </w:p>
        </w:tc>
        <w:tc>
          <w:tcPr>
            <w:tcW w:w="1319" w:type="dxa"/>
            <w:vAlign w:val="center"/>
          </w:tcPr>
          <w:p>
            <w:pPr>
              <w:jc w:val="center"/>
              <w:rPr>
                <w:rFonts w:eastAsia="仿宋_GB2312"/>
                <w:szCs w:val="21"/>
              </w:rPr>
            </w:pPr>
            <w:r>
              <w:rPr>
                <w:rFonts w:eastAsia="仿宋_GB2312"/>
                <w:szCs w:val="21"/>
              </w:rPr>
              <w:t>单位电话</w:t>
            </w:r>
          </w:p>
        </w:tc>
        <w:tc>
          <w:tcPr>
            <w:tcW w:w="1465" w:type="dxa"/>
            <w:vAlign w:val="center"/>
          </w:tcPr>
          <w:p>
            <w:pPr>
              <w:rPr>
                <w:rFonts w:eastAsia="仿宋_GB2312"/>
                <w:bCs/>
                <w:sz w:val="18"/>
                <w:szCs w:val="18"/>
              </w:rPr>
            </w:pPr>
            <w:r>
              <w:rPr>
                <w:rFonts w:eastAsia="仿宋_GB2312"/>
                <w:bCs/>
                <w:sz w:val="18"/>
                <w:szCs w:val="18"/>
              </w:rPr>
              <w:t>053183179269</w:t>
            </w:r>
          </w:p>
        </w:tc>
        <w:tc>
          <w:tcPr>
            <w:tcW w:w="1218" w:type="dxa"/>
            <w:vAlign w:val="center"/>
          </w:tcPr>
          <w:p>
            <w:pPr>
              <w:jc w:val="center"/>
              <w:rPr>
                <w:rFonts w:eastAsia="仿宋_GB2312"/>
                <w:szCs w:val="21"/>
              </w:rPr>
            </w:pPr>
            <w:r>
              <w:rPr>
                <w:rFonts w:eastAsia="仿宋_GB2312"/>
                <w:szCs w:val="21"/>
              </w:rPr>
              <w:t>移动电话</w:t>
            </w:r>
          </w:p>
        </w:tc>
        <w:tc>
          <w:tcPr>
            <w:tcW w:w="1864" w:type="dxa"/>
            <w:vAlign w:val="center"/>
          </w:tcPr>
          <w:p>
            <w:pPr>
              <w:rPr>
                <w:rFonts w:eastAsia="仿宋_GB2312"/>
                <w:szCs w:val="21"/>
              </w:rPr>
            </w:pPr>
            <w:r>
              <w:rPr>
                <w:rFonts w:eastAsia="仿宋_GB2312"/>
                <w:bCs/>
                <w:szCs w:val="21"/>
              </w:rPr>
              <w:t>13705402553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eastAsia="仿宋_GB2312"/>
                <w:bCs/>
                <w:szCs w:val="21"/>
              </w:rPr>
              <w:t>Fanbr1962@163.com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ascii="Times New Roman" w:eastAsia="仿宋_GB2312"/>
                <w:bCs/>
                <w:sz w:val="21"/>
                <w:szCs w:val="21"/>
              </w:rPr>
              <w:t>负责为参与项目研究的科研人员提供良好的科研条件，利用在寿光等地建立的基地为项目研究服务。同时，做好与项目主持单位、集成示范基地的联系，保证项目顺利实施并取得预期成果。</w:t>
            </w:r>
          </w:p>
          <w:p>
            <w:pPr>
              <w:pStyle w:val="21"/>
              <w:spacing w:line="390" w:lineRule="exact"/>
              <w:ind w:firstLine="420"/>
              <w:rPr>
                <w:rFonts w:ascii="宋体" w:hAnsi="宋体"/>
                <w:sz w:val="21"/>
              </w:rPr>
            </w:pPr>
          </w:p>
          <w:p>
            <w:pPr>
              <w:spacing w:line="600" w:lineRule="exact"/>
              <w:jc w:val="center"/>
              <w:rPr>
                <w:rFonts w:ascii="宋体" w:hAnsi="宋体"/>
                <w:sz w:val="25"/>
              </w:rPr>
            </w:pPr>
          </w:p>
        </w:tc>
      </w:tr>
    </w:tbl>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eastAsia="仿宋_GB2312"/>
                <w:bCs/>
                <w:szCs w:val="21"/>
              </w:rPr>
              <w:t>中国科学院东北地理与农业生态研究所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6</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核兴元</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长春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rPr>
                <w:rFonts w:eastAsia="仿宋_GB2312"/>
                <w:sz w:val="18"/>
                <w:szCs w:val="18"/>
              </w:rPr>
            </w:pPr>
            <w:r>
              <w:rPr>
                <w:rFonts w:hint="eastAsia" w:eastAsia="仿宋_GB2312"/>
                <w:sz w:val="18"/>
                <w:szCs w:val="18"/>
              </w:rPr>
              <w:t>043185542298</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hint="eastAsia" w:eastAsia="仿宋_GB2312"/>
                <w:szCs w:val="21"/>
              </w:rPr>
              <w:t>130102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hint="eastAsia" w:eastAsia="仿宋_GB2312"/>
                <w:szCs w:val="21"/>
              </w:rPr>
              <w:t>长春市高新区北区盛北大街4888号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hint="eastAsia" w:eastAsia="仿宋_GB2312"/>
                <w:szCs w:val="21"/>
              </w:rPr>
              <w:t>邵庆春</w:t>
            </w:r>
          </w:p>
        </w:tc>
        <w:tc>
          <w:tcPr>
            <w:tcW w:w="1319" w:type="dxa"/>
            <w:vAlign w:val="center"/>
          </w:tcPr>
          <w:p>
            <w:pPr>
              <w:rPr>
                <w:rFonts w:eastAsia="仿宋_GB2312"/>
                <w:szCs w:val="21"/>
              </w:rPr>
            </w:pPr>
            <w:r>
              <w:rPr>
                <w:rFonts w:hint="eastAsia" w:eastAsia="仿宋_GB2312" w:cs="仿宋_GB2312"/>
                <w:szCs w:val="21"/>
              </w:rPr>
              <w:t>单位电话</w:t>
            </w:r>
          </w:p>
        </w:tc>
        <w:tc>
          <w:tcPr>
            <w:tcW w:w="1465" w:type="dxa"/>
            <w:vAlign w:val="center"/>
          </w:tcPr>
          <w:p>
            <w:pPr>
              <w:rPr>
                <w:rFonts w:eastAsia="仿宋_GB2312"/>
                <w:sz w:val="18"/>
                <w:szCs w:val="18"/>
              </w:rPr>
            </w:pPr>
            <w:r>
              <w:rPr>
                <w:rFonts w:hint="eastAsia" w:eastAsia="仿宋_GB2312"/>
                <w:sz w:val="18"/>
                <w:szCs w:val="18"/>
              </w:rPr>
              <w:t>043185542251</w:t>
            </w:r>
          </w:p>
        </w:tc>
        <w:tc>
          <w:tcPr>
            <w:tcW w:w="1218" w:type="dxa"/>
            <w:vAlign w:val="center"/>
          </w:tcPr>
          <w:p>
            <w:pPr>
              <w:rPr>
                <w:rFonts w:eastAsia="仿宋_GB2312"/>
                <w:szCs w:val="21"/>
              </w:rPr>
            </w:pPr>
            <w:r>
              <w:rPr>
                <w:rFonts w:hint="eastAsia" w:eastAsia="仿宋_GB2312" w:cs="仿宋_GB2312"/>
                <w:szCs w:val="21"/>
              </w:rPr>
              <w:t>移动电话</w:t>
            </w:r>
          </w:p>
        </w:tc>
        <w:tc>
          <w:tcPr>
            <w:tcW w:w="1864" w:type="dxa"/>
            <w:vAlign w:val="center"/>
          </w:tcPr>
          <w:p>
            <w:pPr>
              <w:rPr>
                <w:rFonts w:eastAsia="仿宋_GB2312"/>
                <w:szCs w:val="21"/>
              </w:rPr>
            </w:pPr>
            <w:r>
              <w:rPr>
                <w:rFonts w:hint="eastAsia" w:eastAsia="仿宋_GB2312"/>
                <w:szCs w:val="21"/>
              </w:rPr>
              <w:t>13500809178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hint="eastAsia" w:eastAsia="仿宋_GB2312"/>
                <w:szCs w:val="21"/>
              </w:rPr>
              <w:t>shaoqingchun@neigae.ac.cn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2"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hint="eastAsia" w:ascii="Times New Roman" w:eastAsia="仿宋_GB2312" w:cs="仿宋_GB2312"/>
                <w:sz w:val="21"/>
                <w:szCs w:val="21"/>
              </w:rPr>
              <w:t>负责做好与项目主持单位的协调等工作，并为参加项目人员提供良好的科研条件等保障，承担项目在吉林西部地力提升等研究与示范基地建设，并积极协调好与当地政府的联系，为项目顺利实施提供有力保障。</w:t>
            </w:r>
          </w:p>
          <w:p>
            <w:pPr>
              <w:pStyle w:val="21"/>
              <w:spacing w:line="390" w:lineRule="exact"/>
              <w:ind w:firstLine="420"/>
              <w:rPr>
                <w:rFonts w:ascii="宋体" w:hAnsi="宋体"/>
                <w:sz w:val="21"/>
              </w:rPr>
            </w:pPr>
          </w:p>
          <w:p>
            <w:pPr>
              <w:spacing w:line="600" w:lineRule="exact"/>
              <w:jc w:val="center"/>
              <w:rPr>
                <w:rFonts w:ascii="宋体" w:hAnsi="宋体"/>
                <w:sz w:val="25"/>
              </w:rPr>
            </w:pPr>
          </w:p>
        </w:tc>
      </w:tr>
    </w:tbl>
    <w:p>
      <w:pPr>
        <w:pStyle w:val="21"/>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hint="eastAsia" w:eastAsia="仿宋_GB2312"/>
                <w:szCs w:val="21"/>
              </w:rPr>
              <w:t>黑龙江省农业科学院土壤肥料与环境资源研究所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7</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魏丹</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哈尔滨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rPr>
                <w:rFonts w:eastAsia="仿宋_GB2312"/>
                <w:sz w:val="18"/>
                <w:szCs w:val="18"/>
              </w:rPr>
            </w:pPr>
            <w:r>
              <w:rPr>
                <w:rFonts w:hint="eastAsia" w:eastAsia="仿宋_GB2312"/>
                <w:sz w:val="18"/>
                <w:szCs w:val="18"/>
              </w:rPr>
              <w:t>045186668725</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hint="eastAsia" w:eastAsia="仿宋_GB2312"/>
                <w:szCs w:val="21"/>
              </w:rPr>
              <w:t>150086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hint="eastAsia" w:eastAsia="仿宋_GB2312"/>
                <w:szCs w:val="21"/>
              </w:rPr>
              <w:t>哈尔滨南岗区学府路368号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hint="eastAsia" w:eastAsia="仿宋_GB2312"/>
                <w:szCs w:val="21"/>
              </w:rPr>
              <w:t>王玉峰</w:t>
            </w:r>
          </w:p>
        </w:tc>
        <w:tc>
          <w:tcPr>
            <w:tcW w:w="1319" w:type="dxa"/>
            <w:vAlign w:val="center"/>
          </w:tcPr>
          <w:p>
            <w:pPr>
              <w:rPr>
                <w:rFonts w:eastAsia="仿宋_GB2312"/>
                <w:szCs w:val="21"/>
              </w:rPr>
            </w:pPr>
            <w:r>
              <w:rPr>
                <w:rFonts w:hint="eastAsia" w:eastAsia="仿宋_GB2312" w:cs="仿宋_GB2312"/>
                <w:szCs w:val="21"/>
              </w:rPr>
              <w:t>单位电话</w:t>
            </w:r>
          </w:p>
        </w:tc>
        <w:tc>
          <w:tcPr>
            <w:tcW w:w="1465" w:type="dxa"/>
            <w:vAlign w:val="center"/>
          </w:tcPr>
          <w:p>
            <w:pPr>
              <w:rPr>
                <w:rFonts w:eastAsia="仿宋_GB2312"/>
                <w:sz w:val="18"/>
                <w:szCs w:val="18"/>
              </w:rPr>
            </w:pPr>
            <w:r>
              <w:rPr>
                <w:rFonts w:hint="eastAsia" w:eastAsia="仿宋_GB2312"/>
                <w:sz w:val="18"/>
                <w:szCs w:val="18"/>
              </w:rPr>
              <w:t>045186655338</w:t>
            </w:r>
          </w:p>
        </w:tc>
        <w:tc>
          <w:tcPr>
            <w:tcW w:w="1218" w:type="dxa"/>
            <w:vAlign w:val="center"/>
          </w:tcPr>
          <w:p>
            <w:pPr>
              <w:rPr>
                <w:rFonts w:eastAsia="仿宋_GB2312"/>
                <w:szCs w:val="21"/>
              </w:rPr>
            </w:pPr>
            <w:r>
              <w:rPr>
                <w:rFonts w:hint="eastAsia" w:eastAsia="仿宋_GB2312" w:cs="仿宋_GB2312"/>
                <w:szCs w:val="21"/>
              </w:rPr>
              <w:t>移动电话</w:t>
            </w:r>
          </w:p>
        </w:tc>
        <w:tc>
          <w:tcPr>
            <w:tcW w:w="1864" w:type="dxa"/>
            <w:vAlign w:val="center"/>
          </w:tcPr>
          <w:p>
            <w:pPr>
              <w:rPr>
                <w:rFonts w:eastAsia="仿宋_GB2312"/>
                <w:szCs w:val="21"/>
              </w:rPr>
            </w:pPr>
            <w:r>
              <w:rPr>
                <w:rFonts w:hint="eastAsia" w:eastAsia="仿宋_GB2312"/>
                <w:szCs w:val="21"/>
              </w:rPr>
              <w:t>13845008258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hint="eastAsia" w:eastAsia="仿宋_GB2312"/>
                <w:szCs w:val="21"/>
              </w:rPr>
              <w:t>wangyufeng67672005@yahoo.com.cn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5"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hint="eastAsia" w:ascii="Times New Roman" w:eastAsia="仿宋_GB2312" w:cs="仿宋_GB2312"/>
                <w:sz w:val="21"/>
                <w:szCs w:val="21"/>
              </w:rPr>
              <w:t>负责为参加项目科研人员提供必要的服务，负责在黑龙江黑土区的基地建设等工作，并协调与当地政府的关系。同时，督促项目参加人员做好研究与示范工作，使项目研发技术在黑龙江得到大面积示范推广。</w:t>
            </w:r>
          </w:p>
          <w:p>
            <w:pPr>
              <w:pStyle w:val="21"/>
              <w:spacing w:line="390" w:lineRule="exact"/>
              <w:ind w:firstLine="420"/>
              <w:rPr>
                <w:rFonts w:ascii="宋体" w:hAnsi="宋体"/>
                <w:sz w:val="21"/>
              </w:rPr>
            </w:pPr>
          </w:p>
          <w:p>
            <w:pPr>
              <w:spacing w:line="600" w:lineRule="exact"/>
              <w:jc w:val="center"/>
              <w:rPr>
                <w:rFonts w:ascii="宋体" w:hAnsi="宋体"/>
                <w:sz w:val="25"/>
              </w:rPr>
            </w:pPr>
          </w:p>
        </w:tc>
      </w:tr>
    </w:tbl>
    <w:p>
      <w:pPr>
        <w:pStyle w:val="21"/>
        <w:ind w:firstLine="0" w:firstLineChars="0"/>
        <w:outlineLvl w:val="1"/>
        <w:rPr>
          <w:rFonts w:hint="eastAsia" w:ascii="宋体" w:hAnsi="宋体"/>
          <w:b/>
          <w:sz w:val="28"/>
        </w:rPr>
      </w:pPr>
    </w:p>
    <w:p>
      <w:pPr>
        <w:pStyle w:val="21"/>
        <w:ind w:firstLine="0" w:firstLineChars="0"/>
        <w:outlineLvl w:val="1"/>
        <w:rPr>
          <w:rFonts w:hint="eastAsia" w:ascii="宋体" w:hAnsi="宋体"/>
          <w:b/>
          <w:sz w:val="28"/>
        </w:rPr>
      </w:pPr>
      <w:r>
        <w:rPr>
          <w:rFonts w:hint="eastAsia" w:ascii="宋体" w:hAnsi="宋体"/>
          <w:b/>
          <w:sz w:val="28"/>
        </w:rPr>
        <w:br w:type="page"/>
      </w:r>
    </w:p>
    <w:p>
      <w:pPr>
        <w:pStyle w:val="21"/>
        <w:ind w:firstLine="0" w:firstLineChars="0"/>
        <w:jc w:val="center"/>
        <w:outlineLvl w:val="1"/>
        <w:rPr>
          <w:rFonts w:ascii="宋体" w:hAnsi="宋体"/>
          <w:b/>
          <w:sz w:val="28"/>
        </w:rPr>
      </w:pP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4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单位名称</w:t>
            </w:r>
          </w:p>
        </w:tc>
        <w:tc>
          <w:tcPr>
            <w:tcW w:w="7700" w:type="dxa"/>
            <w:gridSpan w:val="5"/>
            <w:vAlign w:val="center"/>
          </w:tcPr>
          <w:p>
            <w:pPr>
              <w:spacing w:line="360" w:lineRule="exact"/>
              <w:rPr>
                <w:rFonts w:ascii="宋体" w:hAnsi="宋体"/>
              </w:rPr>
            </w:pPr>
            <w:r>
              <w:rPr>
                <w:rFonts w:hint="eastAsia" w:eastAsia="仿宋_GB2312"/>
                <w:szCs w:val="21"/>
              </w:rPr>
              <w:t>安徽省农业科学院土壤肥料研究所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rPr>
            </w:pPr>
            <w:r>
              <w:rPr>
                <w:rFonts w:ascii="宋体" w:hAnsi="宋体"/>
              </w:rPr>
              <w:t>排    名</w:t>
            </w:r>
          </w:p>
        </w:tc>
        <w:tc>
          <w:tcPr>
            <w:tcW w:w="1834" w:type="dxa"/>
            <w:vAlign w:val="center"/>
          </w:tcPr>
          <w:p>
            <w:pPr>
              <w:spacing w:line="360" w:lineRule="exact"/>
              <w:rPr>
                <w:rFonts w:ascii="宋体" w:hAnsi="宋体"/>
              </w:rPr>
            </w:pPr>
            <w:r>
              <w:rPr>
                <w:rFonts w:hint="eastAsia" w:ascii="宋体" w:hAnsi="宋体"/>
              </w:rPr>
              <w:t>8</w:t>
            </w:r>
          </w:p>
        </w:tc>
        <w:tc>
          <w:tcPr>
            <w:tcW w:w="1319" w:type="dxa"/>
            <w:vAlign w:val="center"/>
          </w:tcPr>
          <w:p>
            <w:pPr>
              <w:spacing w:line="360" w:lineRule="exact"/>
              <w:jc w:val="center"/>
              <w:rPr>
                <w:rFonts w:ascii="宋体" w:hAnsi="宋体"/>
              </w:rPr>
            </w:pPr>
            <w:r>
              <w:rPr>
                <w:rFonts w:hint="eastAsia" w:ascii="宋体" w:hAnsi="宋体"/>
              </w:rPr>
              <w:t>法人代表</w:t>
            </w:r>
          </w:p>
        </w:tc>
        <w:tc>
          <w:tcPr>
            <w:tcW w:w="1465" w:type="dxa"/>
            <w:vAlign w:val="center"/>
          </w:tcPr>
          <w:p>
            <w:pPr>
              <w:spacing w:line="360" w:lineRule="exact"/>
              <w:rPr>
                <w:rFonts w:ascii="宋体" w:hAnsi="宋体"/>
              </w:rPr>
            </w:pPr>
            <w:r>
              <w:rPr>
                <w:rFonts w:hint="eastAsia" w:ascii="宋体" w:hAnsi="宋体"/>
              </w:rPr>
              <w:t>郭熙盛</w:t>
            </w:r>
          </w:p>
        </w:tc>
        <w:tc>
          <w:tcPr>
            <w:tcW w:w="1218" w:type="dxa"/>
            <w:vAlign w:val="center"/>
          </w:tcPr>
          <w:p>
            <w:pPr>
              <w:spacing w:line="280" w:lineRule="exact"/>
              <w:jc w:val="center"/>
              <w:rPr>
                <w:rFonts w:ascii="宋体" w:hAnsi="宋体"/>
              </w:rPr>
            </w:pPr>
            <w:r>
              <w:rPr>
                <w:rFonts w:ascii="宋体" w:hAnsi="宋体"/>
              </w:rPr>
              <w:t>所 在 地</w:t>
            </w:r>
          </w:p>
        </w:tc>
        <w:tc>
          <w:tcPr>
            <w:tcW w:w="1864" w:type="dxa"/>
            <w:vAlign w:val="center"/>
          </w:tcPr>
          <w:p>
            <w:pPr>
              <w:spacing w:line="360" w:lineRule="exact"/>
              <w:rPr>
                <w:rFonts w:ascii="宋体" w:hAnsi="宋体"/>
              </w:rPr>
            </w:pPr>
            <w:r>
              <w:rPr>
                <w:rFonts w:hint="eastAsia" w:ascii="宋体" w:hAnsi="宋体"/>
              </w:rPr>
              <w:t>安徽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单位性质</w:t>
            </w:r>
          </w:p>
        </w:tc>
        <w:tc>
          <w:tcPr>
            <w:tcW w:w="1834" w:type="dxa"/>
            <w:vAlign w:val="center"/>
          </w:tcPr>
          <w:p>
            <w:pPr>
              <w:spacing w:line="360" w:lineRule="exact"/>
              <w:jc w:val="center"/>
              <w:rPr>
                <w:rFonts w:ascii="宋体" w:hAnsi="宋体"/>
              </w:rPr>
            </w:pPr>
            <w:r>
              <w:rPr>
                <w:rFonts w:hint="eastAsia" w:ascii="宋体" w:hAnsi="宋体"/>
              </w:rPr>
              <w:t>科研院所</w:t>
            </w:r>
          </w:p>
        </w:tc>
        <w:tc>
          <w:tcPr>
            <w:tcW w:w="1319" w:type="dxa"/>
            <w:vAlign w:val="center"/>
          </w:tcPr>
          <w:p>
            <w:pPr>
              <w:spacing w:line="280" w:lineRule="exact"/>
              <w:jc w:val="center"/>
              <w:rPr>
                <w:rFonts w:ascii="宋体" w:hAnsi="宋体"/>
              </w:rPr>
            </w:pPr>
            <w:r>
              <w:rPr>
                <w:rFonts w:ascii="宋体" w:hAnsi="宋体"/>
              </w:rPr>
              <w:t>传    真</w:t>
            </w:r>
          </w:p>
        </w:tc>
        <w:tc>
          <w:tcPr>
            <w:tcW w:w="1465" w:type="dxa"/>
            <w:vAlign w:val="center"/>
          </w:tcPr>
          <w:p>
            <w:pPr>
              <w:rPr>
                <w:rFonts w:eastAsia="仿宋_GB2312"/>
                <w:sz w:val="18"/>
                <w:szCs w:val="18"/>
              </w:rPr>
            </w:pPr>
            <w:r>
              <w:rPr>
                <w:rFonts w:hint="eastAsia" w:eastAsia="仿宋_GB2312"/>
                <w:sz w:val="18"/>
                <w:szCs w:val="18"/>
              </w:rPr>
              <w:t>0551-65149158</w:t>
            </w:r>
          </w:p>
        </w:tc>
        <w:tc>
          <w:tcPr>
            <w:tcW w:w="1218" w:type="dxa"/>
            <w:vAlign w:val="center"/>
          </w:tcPr>
          <w:p>
            <w:pPr>
              <w:spacing w:line="280" w:lineRule="exact"/>
              <w:jc w:val="center"/>
              <w:rPr>
                <w:rFonts w:ascii="宋体" w:hAnsi="宋体"/>
              </w:rPr>
            </w:pPr>
            <w:r>
              <w:rPr>
                <w:rFonts w:ascii="宋体" w:hAnsi="宋体"/>
              </w:rPr>
              <w:t>邮政编码</w:t>
            </w:r>
          </w:p>
        </w:tc>
        <w:tc>
          <w:tcPr>
            <w:tcW w:w="1864" w:type="dxa"/>
            <w:vAlign w:val="center"/>
          </w:tcPr>
          <w:p>
            <w:pPr>
              <w:spacing w:line="360" w:lineRule="exact"/>
              <w:rPr>
                <w:rFonts w:ascii="宋体" w:hAnsi="宋体"/>
              </w:rPr>
            </w:pPr>
            <w:r>
              <w:rPr>
                <w:rFonts w:hint="eastAsia" w:eastAsia="仿宋_GB2312"/>
                <w:szCs w:val="21"/>
              </w:rPr>
              <w:t>150086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rPr>
            </w:pPr>
            <w:r>
              <w:rPr>
                <w:rFonts w:ascii="宋体" w:hAnsi="宋体"/>
              </w:rPr>
              <w:t>通讯地址</w:t>
            </w:r>
          </w:p>
        </w:tc>
        <w:tc>
          <w:tcPr>
            <w:tcW w:w="7700" w:type="dxa"/>
            <w:gridSpan w:val="5"/>
            <w:vAlign w:val="center"/>
          </w:tcPr>
          <w:p>
            <w:pPr>
              <w:spacing w:line="360" w:lineRule="exact"/>
              <w:rPr>
                <w:rFonts w:ascii="宋体" w:hAnsi="宋体"/>
              </w:rPr>
            </w:pPr>
            <w:r>
              <w:rPr>
                <w:rFonts w:hint="eastAsia" w:eastAsia="仿宋_GB2312"/>
                <w:szCs w:val="21"/>
              </w:rPr>
              <w:t>合肥市农科南路4号，230031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rPr>
            </w:pPr>
            <w:r>
              <w:rPr>
                <w:rFonts w:ascii="宋体" w:hAnsi="宋体"/>
              </w:rPr>
              <w:t>联 系 人</w:t>
            </w:r>
          </w:p>
        </w:tc>
        <w:tc>
          <w:tcPr>
            <w:tcW w:w="1834" w:type="dxa"/>
            <w:vAlign w:val="center"/>
          </w:tcPr>
          <w:p>
            <w:pPr>
              <w:rPr>
                <w:rFonts w:eastAsia="仿宋_GB2312"/>
                <w:szCs w:val="21"/>
              </w:rPr>
            </w:pPr>
            <w:r>
              <w:rPr>
                <w:rFonts w:hint="eastAsia" w:eastAsia="仿宋_GB2312"/>
                <w:szCs w:val="21"/>
              </w:rPr>
              <w:t>赵婧</w:t>
            </w:r>
          </w:p>
        </w:tc>
        <w:tc>
          <w:tcPr>
            <w:tcW w:w="1319" w:type="dxa"/>
            <w:vAlign w:val="center"/>
          </w:tcPr>
          <w:p>
            <w:pPr>
              <w:rPr>
                <w:rFonts w:eastAsia="仿宋_GB2312"/>
                <w:szCs w:val="21"/>
              </w:rPr>
            </w:pPr>
            <w:r>
              <w:rPr>
                <w:rFonts w:hint="eastAsia" w:eastAsia="仿宋_GB2312" w:cs="仿宋_GB2312"/>
                <w:szCs w:val="21"/>
              </w:rPr>
              <w:t>单位电话</w:t>
            </w:r>
          </w:p>
        </w:tc>
        <w:tc>
          <w:tcPr>
            <w:tcW w:w="1465" w:type="dxa"/>
            <w:vAlign w:val="center"/>
          </w:tcPr>
          <w:p>
            <w:pPr>
              <w:rPr>
                <w:rFonts w:eastAsia="仿宋_GB2312"/>
                <w:sz w:val="18"/>
                <w:szCs w:val="18"/>
              </w:rPr>
            </w:pPr>
            <w:r>
              <w:rPr>
                <w:rFonts w:hint="eastAsia" w:eastAsia="仿宋_GB2312"/>
                <w:sz w:val="18"/>
                <w:szCs w:val="18"/>
              </w:rPr>
              <w:t>0551-65149151</w:t>
            </w:r>
          </w:p>
        </w:tc>
        <w:tc>
          <w:tcPr>
            <w:tcW w:w="1218" w:type="dxa"/>
            <w:vAlign w:val="center"/>
          </w:tcPr>
          <w:p>
            <w:pPr>
              <w:rPr>
                <w:rFonts w:eastAsia="仿宋_GB2312"/>
                <w:szCs w:val="21"/>
              </w:rPr>
            </w:pPr>
            <w:r>
              <w:rPr>
                <w:rFonts w:hint="eastAsia" w:eastAsia="仿宋_GB2312" w:cs="仿宋_GB2312"/>
                <w:szCs w:val="21"/>
              </w:rPr>
              <w:t>移动电话</w:t>
            </w:r>
          </w:p>
        </w:tc>
        <w:tc>
          <w:tcPr>
            <w:tcW w:w="1864" w:type="dxa"/>
            <w:vAlign w:val="center"/>
          </w:tcPr>
          <w:p>
            <w:pPr>
              <w:rPr>
                <w:rFonts w:eastAsia="仿宋_GB2312"/>
                <w:szCs w:val="21"/>
              </w:rPr>
            </w:pPr>
            <w:r>
              <w:rPr>
                <w:rFonts w:hint="eastAsia" w:eastAsia="仿宋_GB2312"/>
                <w:szCs w:val="21"/>
              </w:rPr>
              <w:t>13866167716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rPr>
            </w:pPr>
            <w:r>
              <w:rPr>
                <w:rFonts w:ascii="宋体" w:hAnsi="宋体"/>
              </w:rPr>
              <w:t>电子邮箱</w:t>
            </w:r>
          </w:p>
        </w:tc>
        <w:tc>
          <w:tcPr>
            <w:tcW w:w="7700" w:type="dxa"/>
            <w:gridSpan w:val="5"/>
            <w:vAlign w:val="center"/>
          </w:tcPr>
          <w:p>
            <w:pPr>
              <w:spacing w:line="360" w:lineRule="exact"/>
              <w:rPr>
                <w:rFonts w:ascii="宋体" w:hAnsi="宋体"/>
              </w:rPr>
            </w:pPr>
            <w:r>
              <w:rPr>
                <w:rFonts w:hint="eastAsia" w:eastAsia="仿宋_GB2312"/>
                <w:szCs w:val="21"/>
              </w:rPr>
              <w:t>181508748@qq.com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vAlign w:val="top"/>
          </w:tcPr>
          <w:p>
            <w:pPr>
              <w:spacing w:line="360" w:lineRule="exact"/>
              <w:rPr>
                <w:rFonts w:ascii="宋体" w:hAnsi="宋体"/>
                <w:sz w:val="25"/>
              </w:rPr>
            </w:pPr>
            <w:r>
              <w:rPr>
                <w:rFonts w:ascii="宋体" w:hAnsi="宋体"/>
              </w:rPr>
              <w:t>对本项目科技创新和</w:t>
            </w:r>
            <w:r>
              <w:rPr>
                <w:rFonts w:hint="eastAsia" w:ascii="宋体" w:hAnsi="宋体"/>
              </w:rPr>
              <w:t>推广</w:t>
            </w:r>
            <w:r>
              <w:rPr>
                <w:rFonts w:ascii="宋体" w:hAnsi="宋体"/>
              </w:rPr>
              <w:t>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5" w:hRule="atLeast"/>
          <w:jc w:val="center"/>
        </w:trPr>
        <w:tc>
          <w:tcPr>
            <w:tcW w:w="9211" w:type="dxa"/>
            <w:gridSpan w:val="6"/>
            <w:vAlign w:val="top"/>
          </w:tcPr>
          <w:p>
            <w:pPr>
              <w:pStyle w:val="21"/>
              <w:spacing w:line="390" w:lineRule="exact"/>
              <w:ind w:firstLine="420"/>
              <w:rPr>
                <w:rFonts w:ascii="宋体" w:hAnsi="宋体"/>
                <w:sz w:val="21"/>
              </w:rPr>
            </w:pPr>
          </w:p>
          <w:p>
            <w:pPr>
              <w:pStyle w:val="21"/>
              <w:spacing w:line="390" w:lineRule="exact"/>
              <w:ind w:firstLine="420"/>
              <w:rPr>
                <w:rFonts w:ascii="宋体" w:hAnsi="宋体"/>
                <w:sz w:val="21"/>
              </w:rPr>
            </w:pPr>
            <w:r>
              <w:rPr>
                <w:rFonts w:hint="eastAsia" w:ascii="Times New Roman" w:eastAsia="仿宋_GB2312" w:cs="仿宋_GB2312"/>
                <w:sz w:val="21"/>
                <w:szCs w:val="21"/>
              </w:rPr>
              <w:t>负责协调好参加项目人员的工作并提供良好科研条件，承担项目在安徽省示范基地建设、技术示范推广等工作的组织协调，并督促参加人员按照项目要求做好各项工作，保证项目顺利实施并取得预期效果。</w:t>
            </w:r>
          </w:p>
          <w:p>
            <w:pPr>
              <w:pStyle w:val="21"/>
              <w:spacing w:line="390" w:lineRule="exact"/>
              <w:ind w:firstLine="420"/>
              <w:rPr>
                <w:rFonts w:ascii="宋体" w:hAnsi="宋体"/>
                <w:sz w:val="21"/>
              </w:rPr>
            </w:pPr>
          </w:p>
          <w:p>
            <w:pPr>
              <w:spacing w:line="600" w:lineRule="exact"/>
              <w:jc w:val="center"/>
              <w:rPr>
                <w:rFonts w:ascii="宋体" w:hAnsi="宋体"/>
                <w:sz w:val="25"/>
              </w:rPr>
            </w:pPr>
          </w:p>
        </w:tc>
      </w:tr>
    </w:tbl>
    <w:p>
      <w:pPr>
        <w:pStyle w:val="21"/>
        <w:ind w:firstLine="0" w:firstLineChars="0"/>
        <w:outlineLvl w:val="1"/>
        <w:rPr>
          <w:rFonts w:ascii="宋体" w:hAnsi="宋体"/>
          <w:b/>
          <w:sz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auto"/>
    <w:pitch w:val="default"/>
    <w:sig w:usb0="A00002EF" w:usb1="4000207B" w:usb2="00000000" w:usb3="00000000" w:csb0="0000009F" w:csb1="00000000"/>
  </w:font>
  <w:font w:name="仿宋_GB2312">
    <w:panose1 w:val="02010609030101010101"/>
    <w:charset w:val="86"/>
    <w:family w:val="auto"/>
    <w:pitch w:val="default"/>
    <w:sig w:usb0="00000001" w:usb1="080E0000" w:usb2="00000000" w:usb3="00000000" w:csb0="00040000" w:csb1="00000000"/>
  </w:font>
  <w:font w:name="Cambria">
    <w:altName w:val="Palatino Linotype"/>
    <w:panose1 w:val="02040503050406030204"/>
    <w:charset w:val="00"/>
    <w:family w:val="auto"/>
    <w:pitch w:val="default"/>
    <w:sig w:usb0="A00002EF" w:usb1="4000004B" w:usb2="00000000" w:usb3="00000000" w:csb0="0000009F" w:csb1="00000000"/>
  </w:font>
  <w:font w:name="方正仿宋简体">
    <w:altName w:val="宋体"/>
    <w:panose1 w:val="00000000000000000000"/>
    <w:charset w:val="86"/>
    <w:family w:val="auto"/>
    <w:pitch w:val="default"/>
    <w:sig w:usb0="00000001" w:usb1="080E0000" w:usb2="00000010" w:usb3="00000000" w:csb0="00040000" w:csb1="00000000"/>
  </w:font>
  <w:font w:name="Calibri Light">
    <w:altName w:val="Courier New"/>
    <w:panose1 w:val="00000000000000000000"/>
    <w:charset w:val="00"/>
    <w:family w:val="auto"/>
    <w:pitch w:val="default"/>
    <w:sig w:usb0="A00002EF" w:usb1="4000207B" w:usb2="00000000" w:usb3="00000000" w:csb0="0000019F" w:csb1="00000000"/>
  </w:font>
  <w:font w:name="方正小标宋简体">
    <w:altName w:val="黑体"/>
    <w:panose1 w:val="00000000000000000000"/>
    <w:charset w:val="86"/>
    <w:family w:val="auto"/>
    <w:pitch w:val="default"/>
    <w:sig w:usb0="00000001" w:usb1="080E0000" w:usb2="00000010" w:usb3="00000000" w:csb0="00040000"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70130056">
    <w:nsid w:val="39D30288"/>
    <w:multiLevelType w:val="multilevel"/>
    <w:tmpl w:val="39D30288"/>
    <w:lvl w:ilvl="0" w:tentative="1">
      <w:start w:val="1"/>
      <w:numFmt w:val="decimal"/>
      <w:pStyle w:val="2"/>
      <w:suff w:val="space"/>
      <w:lvlText w:val="%1"/>
      <w:lvlJc w:val="left"/>
      <w:pPr>
        <w:ind w:left="432" w:hanging="432"/>
      </w:pPr>
      <w:rPr>
        <w:rFonts w:hint="eastAsia" w:cs="Times New Roman"/>
      </w:rPr>
    </w:lvl>
    <w:lvl w:ilvl="1" w:tentative="1">
      <w:start w:val="1"/>
      <w:numFmt w:val="decimal"/>
      <w:pStyle w:val="3"/>
      <w:suff w:val="space"/>
      <w:lvlText w:val="%1.%2"/>
      <w:lvlJc w:val="left"/>
      <w:pPr>
        <w:ind w:left="1002" w:hanging="576"/>
      </w:pPr>
      <w:rPr>
        <w:rFonts w:hint="eastAsia" w:cs="Times New Roman"/>
      </w:rPr>
    </w:lvl>
    <w:lvl w:ilvl="2" w:tentative="1">
      <w:start w:val="1"/>
      <w:numFmt w:val="decimal"/>
      <w:pStyle w:val="4"/>
      <w:suff w:val="space"/>
      <w:lvlText w:val="%1.%2.%3"/>
      <w:lvlJc w:val="left"/>
      <w:pPr>
        <w:ind w:left="720" w:hanging="720"/>
      </w:pPr>
      <w:rPr>
        <w:rFonts w:hint="eastAsia" w:cs="Times New Roman"/>
      </w:rPr>
    </w:lvl>
    <w:lvl w:ilvl="3" w:tentative="1">
      <w:start w:val="1"/>
      <w:numFmt w:val="decimal"/>
      <w:pStyle w:val="5"/>
      <w:suff w:val="space"/>
      <w:lvlText w:val="%1.%2.%3.%4"/>
      <w:lvlJc w:val="left"/>
      <w:pPr>
        <w:ind w:left="864" w:hanging="864"/>
      </w:pPr>
      <w:rPr>
        <w:rFonts w:hint="eastAsia" w:cs="Times New Roman"/>
      </w:rPr>
    </w:lvl>
    <w:lvl w:ilvl="4" w:tentative="1">
      <w:start w:val="1"/>
      <w:numFmt w:val="decimal"/>
      <w:pStyle w:val="6"/>
      <w:lvlText w:val="%1.%2.%3.%4.%5"/>
      <w:lvlJc w:val="left"/>
      <w:pPr>
        <w:ind w:left="1008" w:hanging="1008"/>
      </w:pPr>
      <w:rPr>
        <w:rFonts w:hint="eastAsia" w:cs="Times New Roman"/>
      </w:rPr>
    </w:lvl>
    <w:lvl w:ilvl="5" w:tentative="1">
      <w:start w:val="1"/>
      <w:numFmt w:val="decimal"/>
      <w:pStyle w:val="7"/>
      <w:lvlText w:val="%1.%2.%3.%4.%5.%6"/>
      <w:lvlJc w:val="left"/>
      <w:pPr>
        <w:ind w:left="1152" w:hanging="1152"/>
      </w:pPr>
      <w:rPr>
        <w:rFonts w:hint="eastAsia" w:cs="Times New Roman"/>
      </w:rPr>
    </w:lvl>
    <w:lvl w:ilvl="6" w:tentative="1">
      <w:start w:val="1"/>
      <w:numFmt w:val="decimal"/>
      <w:pStyle w:val="8"/>
      <w:lvlText w:val="%1.%2.%3.%4.%5.%6.%7"/>
      <w:lvlJc w:val="left"/>
      <w:pPr>
        <w:ind w:left="1296" w:hanging="1296"/>
      </w:pPr>
      <w:rPr>
        <w:rFonts w:hint="eastAsia" w:cs="Times New Roman"/>
      </w:rPr>
    </w:lvl>
    <w:lvl w:ilvl="7" w:tentative="1">
      <w:start w:val="1"/>
      <w:numFmt w:val="decimal"/>
      <w:pStyle w:val="9"/>
      <w:lvlText w:val="%1.%2.%3.%4.%5.%6.%7.%8"/>
      <w:lvlJc w:val="left"/>
      <w:pPr>
        <w:ind w:left="1440" w:hanging="1440"/>
      </w:pPr>
      <w:rPr>
        <w:rFonts w:hint="eastAsia" w:cs="Times New Roman"/>
      </w:rPr>
    </w:lvl>
    <w:lvl w:ilvl="8" w:tentative="1">
      <w:start w:val="1"/>
      <w:numFmt w:val="decimal"/>
      <w:pStyle w:val="10"/>
      <w:lvlText w:val="%1.%2.%3.%4.%5.%6.%7.%8.%9"/>
      <w:lvlJc w:val="left"/>
      <w:pPr>
        <w:ind w:left="1584" w:hanging="1584"/>
      </w:pPr>
      <w:rPr>
        <w:rFonts w:hint="eastAsia" w:cs="Times New Roman"/>
      </w:rPr>
    </w:lvl>
  </w:abstractNum>
  <w:num w:numId="1">
    <w:abstractNumId w:val="9701300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104D6"/>
    <w:rsid w:val="00025AC2"/>
    <w:rsid w:val="000D7308"/>
    <w:rsid w:val="0028531B"/>
    <w:rsid w:val="00422651"/>
    <w:rsid w:val="004459B7"/>
    <w:rsid w:val="00700493"/>
    <w:rsid w:val="0072004D"/>
    <w:rsid w:val="00851955"/>
    <w:rsid w:val="00866E5C"/>
    <w:rsid w:val="009D6ACD"/>
    <w:rsid w:val="00B00F6E"/>
    <w:rsid w:val="00B104D6"/>
    <w:rsid w:val="00C61708"/>
    <w:rsid w:val="00D85126"/>
    <w:rsid w:val="00E074D7"/>
    <w:rsid w:val="00FC0933"/>
    <w:rsid w:val="04F024F0"/>
    <w:rsid w:val="4FA871BC"/>
    <w:rsid w:val="61470526"/>
    <w:rsid w:val="71E9107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name="Document Map"/>
    <w:lsdException w:unhideWhenUsed="0"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59"/>
    <w:qFormat/>
    <w:uiPriority w:val="0"/>
    <w:pPr>
      <w:keepNext/>
      <w:keepLines/>
      <w:numPr>
        <w:ilvl w:val="0"/>
        <w:numId w:val="1"/>
      </w:numPr>
      <w:spacing w:line="480" w:lineRule="auto"/>
      <w:jc w:val="left"/>
      <w:outlineLvl w:val="0"/>
    </w:pPr>
    <w:rPr>
      <w:rFonts w:eastAsia="黑体"/>
      <w:b/>
      <w:bCs/>
      <w:kern w:val="44"/>
      <w:sz w:val="32"/>
      <w:szCs w:val="32"/>
      <w:lang w:eastAsia="en-US"/>
    </w:rPr>
  </w:style>
  <w:style w:type="paragraph" w:styleId="3">
    <w:name w:val="heading 2"/>
    <w:basedOn w:val="1"/>
    <w:next w:val="1"/>
    <w:link w:val="68"/>
    <w:qFormat/>
    <w:uiPriority w:val="0"/>
    <w:pPr>
      <w:keepNext/>
      <w:keepLines/>
      <w:numPr>
        <w:ilvl w:val="1"/>
        <w:numId w:val="1"/>
      </w:numPr>
      <w:spacing w:line="360" w:lineRule="auto"/>
      <w:jc w:val="left"/>
      <w:outlineLvl w:val="1"/>
    </w:pPr>
    <w:rPr>
      <w:rFonts w:ascii="Calibri" w:hAnsi="Calibri" w:eastAsia="黑体"/>
      <w:b/>
      <w:bCs/>
      <w:kern w:val="0"/>
      <w:sz w:val="28"/>
      <w:szCs w:val="28"/>
      <w:lang w:eastAsia="en-US"/>
    </w:rPr>
  </w:style>
  <w:style w:type="paragraph" w:styleId="4">
    <w:name w:val="heading 3"/>
    <w:basedOn w:val="1"/>
    <w:next w:val="1"/>
    <w:link w:val="61"/>
    <w:qFormat/>
    <w:uiPriority w:val="0"/>
    <w:pPr>
      <w:keepNext/>
      <w:keepLines/>
      <w:numPr>
        <w:ilvl w:val="2"/>
        <w:numId w:val="1"/>
      </w:numPr>
      <w:spacing w:beforeLines="100" w:afterLines="100" w:line="360" w:lineRule="auto"/>
      <w:jc w:val="left"/>
      <w:outlineLvl w:val="2"/>
    </w:pPr>
    <w:rPr>
      <w:rFonts w:ascii="Calibri" w:hAnsi="Calibri" w:eastAsia="黑体"/>
      <w:b/>
      <w:bCs/>
      <w:kern w:val="0"/>
      <w:sz w:val="24"/>
      <w:szCs w:val="24"/>
      <w:lang w:eastAsia="en-US"/>
    </w:rPr>
  </w:style>
  <w:style w:type="paragraph" w:styleId="5">
    <w:name w:val="heading 4"/>
    <w:basedOn w:val="1"/>
    <w:next w:val="1"/>
    <w:link w:val="69"/>
    <w:qFormat/>
    <w:uiPriority w:val="0"/>
    <w:pPr>
      <w:keepNext/>
      <w:keepLines/>
      <w:numPr>
        <w:ilvl w:val="3"/>
        <w:numId w:val="1"/>
      </w:numPr>
      <w:spacing w:beforeLines="100" w:afterLines="100"/>
      <w:outlineLvl w:val="3"/>
    </w:pPr>
    <w:rPr>
      <w:rFonts w:ascii="Calibri" w:hAnsi="Calibri" w:eastAsia="仿宋_GB2312"/>
      <w:b/>
      <w:bCs/>
      <w:sz w:val="24"/>
      <w:szCs w:val="24"/>
    </w:rPr>
  </w:style>
  <w:style w:type="paragraph" w:styleId="6">
    <w:name w:val="heading 5"/>
    <w:basedOn w:val="1"/>
    <w:next w:val="1"/>
    <w:link w:val="63"/>
    <w:qFormat/>
    <w:uiPriority w:val="0"/>
    <w:pPr>
      <w:keepNext/>
      <w:keepLines/>
      <w:numPr>
        <w:ilvl w:val="4"/>
        <w:numId w:val="1"/>
      </w:numPr>
      <w:spacing w:before="280" w:after="290" w:line="376" w:lineRule="auto"/>
      <w:outlineLvl w:val="4"/>
    </w:pPr>
    <w:rPr>
      <w:rFonts w:ascii="Calibri" w:hAnsi="Calibri"/>
      <w:b/>
      <w:bCs/>
      <w:sz w:val="28"/>
      <w:szCs w:val="28"/>
    </w:rPr>
  </w:style>
  <w:style w:type="paragraph" w:styleId="7">
    <w:name w:val="heading 6"/>
    <w:basedOn w:val="1"/>
    <w:next w:val="1"/>
    <w:link w:val="64"/>
    <w:qFormat/>
    <w:uiPriority w:val="0"/>
    <w:pPr>
      <w:keepNext/>
      <w:keepLines/>
      <w:numPr>
        <w:ilvl w:val="5"/>
        <w:numId w:val="1"/>
      </w:numPr>
      <w:spacing w:before="240" w:after="64" w:line="320" w:lineRule="auto"/>
      <w:outlineLvl w:val="5"/>
    </w:pPr>
    <w:rPr>
      <w:rFonts w:ascii="Cambria" w:hAnsi="Cambria" w:cs="Cambria"/>
      <w:b/>
      <w:bCs/>
      <w:sz w:val="24"/>
      <w:szCs w:val="24"/>
    </w:rPr>
  </w:style>
  <w:style w:type="paragraph" w:styleId="8">
    <w:name w:val="heading 7"/>
    <w:basedOn w:val="1"/>
    <w:next w:val="1"/>
    <w:link w:val="65"/>
    <w:qFormat/>
    <w:uiPriority w:val="0"/>
    <w:pPr>
      <w:keepNext/>
      <w:keepLines/>
      <w:numPr>
        <w:ilvl w:val="6"/>
        <w:numId w:val="1"/>
      </w:numPr>
      <w:spacing w:before="240" w:after="64" w:line="320" w:lineRule="auto"/>
      <w:jc w:val="left"/>
      <w:outlineLvl w:val="6"/>
    </w:pPr>
    <w:rPr>
      <w:rFonts w:ascii="Calibri" w:hAnsi="Calibri" w:cs="Calibri"/>
      <w:b/>
      <w:bCs/>
      <w:kern w:val="0"/>
      <w:sz w:val="24"/>
      <w:szCs w:val="24"/>
      <w:lang w:eastAsia="en-US"/>
    </w:rPr>
  </w:style>
  <w:style w:type="paragraph" w:styleId="9">
    <w:name w:val="heading 8"/>
    <w:basedOn w:val="1"/>
    <w:next w:val="1"/>
    <w:link w:val="66"/>
    <w:qFormat/>
    <w:uiPriority w:val="0"/>
    <w:pPr>
      <w:keepNext/>
      <w:keepLines/>
      <w:numPr>
        <w:ilvl w:val="7"/>
        <w:numId w:val="1"/>
      </w:numPr>
      <w:spacing w:before="240" w:after="64" w:line="320" w:lineRule="auto"/>
      <w:jc w:val="left"/>
      <w:outlineLvl w:val="7"/>
    </w:pPr>
    <w:rPr>
      <w:rFonts w:ascii="Cambria" w:hAnsi="Cambria" w:cs="Cambria"/>
      <w:kern w:val="0"/>
      <w:sz w:val="24"/>
      <w:szCs w:val="24"/>
      <w:lang w:eastAsia="en-US"/>
    </w:rPr>
  </w:style>
  <w:style w:type="paragraph" w:styleId="10">
    <w:name w:val="heading 9"/>
    <w:basedOn w:val="1"/>
    <w:next w:val="1"/>
    <w:link w:val="67"/>
    <w:qFormat/>
    <w:uiPriority w:val="0"/>
    <w:pPr>
      <w:keepNext/>
      <w:keepLines/>
      <w:numPr>
        <w:ilvl w:val="8"/>
        <w:numId w:val="1"/>
      </w:numPr>
      <w:spacing w:before="240" w:after="64" w:line="320" w:lineRule="auto"/>
      <w:jc w:val="left"/>
      <w:outlineLvl w:val="8"/>
    </w:pPr>
    <w:rPr>
      <w:rFonts w:ascii="Cambria" w:hAnsi="Cambria" w:cs="Cambria"/>
      <w:kern w:val="0"/>
      <w:szCs w:val="21"/>
      <w:lang w:eastAsia="en-US"/>
    </w:rPr>
  </w:style>
  <w:style w:type="character" w:default="1" w:styleId="37">
    <w:name w:val="Default Paragraph Font"/>
    <w:unhideWhenUsed/>
    <w:uiPriority w:val="1"/>
  </w:style>
  <w:style w:type="table" w:default="1" w:styleId="42">
    <w:name w:val="Normal Table"/>
    <w:unhideWhenUsed/>
    <w:qFormat/>
    <w:uiPriority w:val="99"/>
    <w:tblPr>
      <w:tblStyle w:val="42"/>
      <w:tblLayout w:type="fixed"/>
      <w:tblCellMar>
        <w:top w:w="0" w:type="dxa"/>
        <w:left w:w="108" w:type="dxa"/>
        <w:bottom w:w="0" w:type="dxa"/>
        <w:right w:w="108" w:type="dxa"/>
      </w:tblCellMar>
    </w:tblPr>
    <w:tcPr>
      <w:textDirection w:val="lrTb"/>
    </w:tcPr>
  </w:style>
  <w:style w:type="paragraph" w:styleId="11">
    <w:name w:val="annotation subject"/>
    <w:basedOn w:val="12"/>
    <w:next w:val="12"/>
    <w:link w:val="79"/>
    <w:semiHidden/>
    <w:uiPriority w:val="0"/>
    <w:rPr>
      <w:b/>
      <w:bCs/>
    </w:rPr>
  </w:style>
  <w:style w:type="paragraph" w:styleId="12">
    <w:name w:val="annotation text"/>
    <w:basedOn w:val="1"/>
    <w:link w:val="78"/>
    <w:semiHidden/>
    <w:uiPriority w:val="0"/>
    <w:pPr>
      <w:spacing w:after="200" w:line="276" w:lineRule="auto"/>
      <w:jc w:val="left"/>
    </w:pPr>
    <w:rPr>
      <w:rFonts w:ascii="Calibri" w:hAnsi="Calibri"/>
      <w:kern w:val="0"/>
      <w:sz w:val="20"/>
    </w:rPr>
  </w:style>
  <w:style w:type="paragraph" w:styleId="13">
    <w:name w:val="toc 7"/>
    <w:basedOn w:val="1"/>
    <w:next w:val="1"/>
    <w:semiHidden/>
    <w:uiPriority w:val="0"/>
    <w:pPr>
      <w:spacing w:line="276" w:lineRule="auto"/>
      <w:ind w:left="1320"/>
      <w:jc w:val="left"/>
    </w:pPr>
    <w:rPr>
      <w:rFonts w:ascii="Calibri" w:hAnsi="Calibri" w:cs="Calibri"/>
      <w:kern w:val="0"/>
      <w:sz w:val="18"/>
      <w:szCs w:val="18"/>
      <w:lang w:eastAsia="en-US"/>
    </w:rPr>
  </w:style>
  <w:style w:type="paragraph" w:styleId="14">
    <w:name w:val="caption"/>
    <w:basedOn w:val="1"/>
    <w:next w:val="1"/>
    <w:qFormat/>
    <w:uiPriority w:val="0"/>
    <w:pPr>
      <w:spacing w:after="200" w:line="276" w:lineRule="auto"/>
      <w:jc w:val="left"/>
    </w:pPr>
    <w:rPr>
      <w:rFonts w:ascii="Cambria" w:hAnsi="Cambria" w:eastAsia="黑体" w:cs="Cambria"/>
      <w:kern w:val="0"/>
      <w:sz w:val="20"/>
      <w:lang w:eastAsia="en-US"/>
    </w:rPr>
  </w:style>
  <w:style w:type="paragraph" w:styleId="15">
    <w:name w:val="Document Map"/>
    <w:basedOn w:val="1"/>
    <w:link w:val="74"/>
    <w:semiHidden/>
    <w:uiPriority w:val="0"/>
    <w:pPr>
      <w:spacing w:after="200" w:line="276" w:lineRule="auto"/>
      <w:jc w:val="left"/>
    </w:pPr>
    <w:rPr>
      <w:rFonts w:ascii="宋体" w:hAnsi="Calibri"/>
      <w:kern w:val="0"/>
      <w:sz w:val="18"/>
      <w:szCs w:val="18"/>
    </w:rPr>
  </w:style>
  <w:style w:type="paragraph" w:styleId="16">
    <w:name w:val="Body Text"/>
    <w:basedOn w:val="1"/>
    <w:link w:val="82"/>
    <w:uiPriority w:val="0"/>
    <w:pPr>
      <w:spacing w:after="120"/>
    </w:pPr>
    <w:rPr>
      <w:szCs w:val="24"/>
    </w:rPr>
  </w:style>
  <w:style w:type="paragraph" w:styleId="17">
    <w:name w:val="Body Text Indent"/>
    <w:basedOn w:val="1"/>
    <w:link w:val="75"/>
    <w:uiPriority w:val="0"/>
    <w:pPr>
      <w:spacing w:after="120"/>
      <w:ind w:left="420" w:leftChars="200"/>
    </w:pPr>
    <w:rPr>
      <w:sz w:val="20"/>
    </w:rPr>
  </w:style>
  <w:style w:type="paragraph" w:styleId="18">
    <w:name w:val="Block Text"/>
    <w:basedOn w:val="1"/>
    <w:uiPriority w:val="0"/>
    <w:pPr>
      <w:ind w:left="359" w:leftChars="171" w:right="565" w:rightChars="269" w:firstLine="1"/>
      <w:jc w:val="center"/>
    </w:pPr>
    <w:rPr>
      <w:rFonts w:eastAsia="黑体"/>
      <w:b/>
      <w:bCs/>
      <w:sz w:val="32"/>
      <w:szCs w:val="24"/>
    </w:rPr>
  </w:style>
  <w:style w:type="paragraph" w:styleId="19">
    <w:name w:val="toc 5"/>
    <w:basedOn w:val="1"/>
    <w:next w:val="1"/>
    <w:semiHidden/>
    <w:uiPriority w:val="0"/>
    <w:pPr>
      <w:spacing w:line="276" w:lineRule="auto"/>
      <w:ind w:left="880"/>
      <w:jc w:val="left"/>
    </w:pPr>
    <w:rPr>
      <w:rFonts w:ascii="Calibri" w:hAnsi="Calibri" w:cs="Calibri"/>
      <w:kern w:val="0"/>
      <w:sz w:val="18"/>
      <w:szCs w:val="18"/>
      <w:lang w:eastAsia="en-US"/>
    </w:rPr>
  </w:style>
  <w:style w:type="paragraph" w:styleId="20">
    <w:name w:val="toc 3"/>
    <w:basedOn w:val="1"/>
    <w:next w:val="1"/>
    <w:semiHidden/>
    <w:uiPriority w:val="0"/>
    <w:pPr>
      <w:tabs>
        <w:tab w:val="left" w:pos="1320"/>
        <w:tab w:val="right" w:leader="dot" w:pos="9010"/>
      </w:tabs>
      <w:spacing w:line="360" w:lineRule="auto"/>
      <w:jc w:val="right"/>
    </w:pPr>
    <w:rPr>
      <w:rFonts w:eastAsia="仿宋_GB2312"/>
      <w:kern w:val="0"/>
      <w:sz w:val="28"/>
      <w:szCs w:val="28"/>
      <w:lang w:eastAsia="en-US"/>
    </w:rPr>
  </w:style>
  <w:style w:type="paragraph" w:styleId="21">
    <w:name w:val="Plain Text"/>
    <w:basedOn w:val="1"/>
    <w:link w:val="56"/>
    <w:semiHidden/>
    <w:uiPriority w:val="0"/>
    <w:pPr>
      <w:spacing w:line="360" w:lineRule="auto"/>
      <w:ind w:firstLine="480" w:firstLineChars="200"/>
    </w:pPr>
    <w:rPr>
      <w:rFonts w:ascii="仿宋_GB2312"/>
      <w:sz w:val="24"/>
    </w:rPr>
  </w:style>
  <w:style w:type="paragraph" w:styleId="22">
    <w:name w:val="toc 8"/>
    <w:basedOn w:val="1"/>
    <w:next w:val="1"/>
    <w:semiHidden/>
    <w:uiPriority w:val="0"/>
    <w:pPr>
      <w:spacing w:line="276" w:lineRule="auto"/>
      <w:ind w:left="1540"/>
      <w:jc w:val="left"/>
    </w:pPr>
    <w:rPr>
      <w:rFonts w:ascii="Calibri" w:hAnsi="Calibri" w:cs="Calibri"/>
      <w:kern w:val="0"/>
      <w:sz w:val="18"/>
      <w:szCs w:val="18"/>
      <w:lang w:eastAsia="en-US"/>
    </w:rPr>
  </w:style>
  <w:style w:type="paragraph" w:styleId="23">
    <w:name w:val="Date"/>
    <w:basedOn w:val="1"/>
    <w:next w:val="1"/>
    <w:link w:val="72"/>
    <w:semiHidden/>
    <w:uiPriority w:val="0"/>
    <w:pPr>
      <w:spacing w:after="200" w:line="276" w:lineRule="auto"/>
      <w:ind w:left="100" w:leftChars="2500"/>
      <w:jc w:val="left"/>
    </w:pPr>
    <w:rPr>
      <w:rFonts w:ascii="Calibri" w:hAnsi="Calibri"/>
      <w:kern w:val="0"/>
      <w:sz w:val="20"/>
    </w:rPr>
  </w:style>
  <w:style w:type="paragraph" w:styleId="24">
    <w:name w:val="Body Text Indent 2"/>
    <w:basedOn w:val="1"/>
    <w:link w:val="81"/>
    <w:uiPriority w:val="0"/>
    <w:pPr>
      <w:snapToGrid w:val="0"/>
      <w:spacing w:line="360" w:lineRule="auto"/>
      <w:ind w:firstLine="690"/>
    </w:pPr>
    <w:rPr>
      <w:rFonts w:ascii="仿宋_GB2312" w:eastAsia="仿宋_GB2312"/>
      <w:spacing w:val="-4"/>
      <w:sz w:val="32"/>
    </w:rPr>
  </w:style>
  <w:style w:type="paragraph" w:styleId="25">
    <w:name w:val="Balloon Text"/>
    <w:basedOn w:val="1"/>
    <w:link w:val="77"/>
    <w:semiHidden/>
    <w:uiPriority w:val="0"/>
    <w:pPr>
      <w:jc w:val="left"/>
    </w:pPr>
    <w:rPr>
      <w:rFonts w:ascii="Calibri" w:hAnsi="Calibri"/>
      <w:kern w:val="0"/>
      <w:sz w:val="18"/>
      <w:szCs w:val="18"/>
    </w:rPr>
  </w:style>
  <w:style w:type="paragraph" w:styleId="26">
    <w:name w:val="footer"/>
    <w:basedOn w:val="1"/>
    <w:link w:val="71"/>
    <w:uiPriority w:val="0"/>
    <w:pPr>
      <w:tabs>
        <w:tab w:val="center" w:pos="4153"/>
        <w:tab w:val="right" w:pos="8306"/>
      </w:tabs>
      <w:snapToGrid w:val="0"/>
      <w:spacing w:after="200"/>
      <w:jc w:val="left"/>
    </w:pPr>
    <w:rPr>
      <w:rFonts w:ascii="Calibri" w:hAnsi="Calibri"/>
      <w:kern w:val="0"/>
      <w:sz w:val="18"/>
      <w:szCs w:val="18"/>
    </w:rPr>
  </w:style>
  <w:style w:type="paragraph" w:styleId="27">
    <w:name w:val="header"/>
    <w:basedOn w:val="1"/>
    <w:link w:val="58"/>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8">
    <w:name w:val="toc 1"/>
    <w:basedOn w:val="1"/>
    <w:next w:val="1"/>
    <w:semiHidden/>
    <w:uiPriority w:val="0"/>
    <w:pPr>
      <w:spacing w:line="360" w:lineRule="auto"/>
      <w:jc w:val="left"/>
    </w:pPr>
    <w:rPr>
      <w:rFonts w:eastAsia="仿宋_GB2312"/>
      <w:caps/>
      <w:kern w:val="0"/>
      <w:sz w:val="28"/>
      <w:szCs w:val="28"/>
      <w:lang w:eastAsia="en-US"/>
    </w:rPr>
  </w:style>
  <w:style w:type="paragraph" w:styleId="29">
    <w:name w:val="toc 4"/>
    <w:basedOn w:val="1"/>
    <w:next w:val="1"/>
    <w:semiHidden/>
    <w:uiPriority w:val="0"/>
    <w:pPr>
      <w:spacing w:line="276" w:lineRule="auto"/>
      <w:ind w:left="660"/>
      <w:jc w:val="left"/>
    </w:pPr>
    <w:rPr>
      <w:rFonts w:ascii="Calibri" w:hAnsi="Calibri" w:cs="Calibri"/>
      <w:kern w:val="0"/>
      <w:sz w:val="18"/>
      <w:szCs w:val="18"/>
      <w:lang w:eastAsia="en-US"/>
    </w:rPr>
  </w:style>
  <w:style w:type="paragraph" w:styleId="30">
    <w:name w:val="toc 6"/>
    <w:basedOn w:val="1"/>
    <w:next w:val="1"/>
    <w:semiHidden/>
    <w:uiPriority w:val="0"/>
    <w:pPr>
      <w:spacing w:line="276" w:lineRule="auto"/>
      <w:ind w:left="1100"/>
      <w:jc w:val="left"/>
    </w:pPr>
    <w:rPr>
      <w:rFonts w:ascii="Calibri" w:hAnsi="Calibri" w:cs="Calibri"/>
      <w:kern w:val="0"/>
      <w:sz w:val="18"/>
      <w:szCs w:val="18"/>
      <w:lang w:eastAsia="en-US"/>
    </w:rPr>
  </w:style>
  <w:style w:type="paragraph" w:styleId="31">
    <w:name w:val="Body Text Indent 3"/>
    <w:basedOn w:val="1"/>
    <w:link w:val="57"/>
    <w:uiPriority w:val="0"/>
    <w:pPr>
      <w:ind w:firstLine="420" w:firstLineChars="200"/>
    </w:pPr>
  </w:style>
  <w:style w:type="paragraph" w:styleId="32">
    <w:name w:val="toc 2"/>
    <w:basedOn w:val="1"/>
    <w:next w:val="1"/>
    <w:semiHidden/>
    <w:uiPriority w:val="0"/>
    <w:pPr>
      <w:tabs>
        <w:tab w:val="right" w:leader="dot" w:pos="9430"/>
      </w:tabs>
      <w:spacing w:line="360" w:lineRule="auto"/>
      <w:jc w:val="right"/>
    </w:pPr>
    <w:rPr>
      <w:rFonts w:eastAsia="仿宋_GB2312"/>
      <w:smallCaps/>
      <w:kern w:val="0"/>
      <w:sz w:val="28"/>
      <w:szCs w:val="28"/>
      <w:lang w:eastAsia="en-US"/>
    </w:rPr>
  </w:style>
  <w:style w:type="paragraph" w:styleId="33">
    <w:name w:val="toc 9"/>
    <w:basedOn w:val="1"/>
    <w:next w:val="1"/>
    <w:semiHidden/>
    <w:uiPriority w:val="0"/>
    <w:pPr>
      <w:spacing w:line="276" w:lineRule="auto"/>
      <w:ind w:left="1760"/>
      <w:jc w:val="left"/>
    </w:pPr>
    <w:rPr>
      <w:rFonts w:ascii="Calibri" w:hAnsi="Calibri" w:cs="Calibri"/>
      <w:kern w:val="0"/>
      <w:sz w:val="18"/>
      <w:szCs w:val="18"/>
      <w:lang w:eastAsia="en-US"/>
    </w:rPr>
  </w:style>
  <w:style w:type="paragraph" w:styleId="34">
    <w:name w:val="Normal (Web)"/>
    <w:basedOn w:val="1"/>
    <w:uiPriority w:val="0"/>
    <w:pPr>
      <w:widowControl/>
      <w:spacing w:before="100" w:beforeAutospacing="1" w:after="100" w:afterAutospacing="1"/>
      <w:jc w:val="left"/>
    </w:pPr>
    <w:rPr>
      <w:rFonts w:ascii="宋体" w:hAnsi="宋体"/>
      <w:kern w:val="0"/>
      <w:sz w:val="24"/>
    </w:rPr>
  </w:style>
  <w:style w:type="paragraph" w:styleId="35">
    <w:name w:val="index 1"/>
    <w:basedOn w:val="1"/>
    <w:next w:val="1"/>
    <w:semiHidden/>
    <w:uiPriority w:val="0"/>
    <w:pPr>
      <w:widowControl/>
      <w:snapToGrid w:val="0"/>
    </w:pPr>
  </w:style>
  <w:style w:type="paragraph" w:styleId="36">
    <w:name w:val="Title"/>
    <w:basedOn w:val="1"/>
    <w:next w:val="1"/>
    <w:link w:val="84"/>
    <w:qFormat/>
    <w:uiPriority w:val="0"/>
    <w:pPr>
      <w:spacing w:before="240" w:after="60"/>
      <w:jc w:val="center"/>
      <w:outlineLvl w:val="0"/>
    </w:pPr>
    <w:rPr>
      <w:rFonts w:ascii="Cambria" w:hAnsi="Cambria" w:eastAsia="黑体"/>
      <w:b/>
      <w:bCs/>
      <w:sz w:val="52"/>
      <w:szCs w:val="32"/>
    </w:rPr>
  </w:style>
  <w:style w:type="character" w:styleId="38">
    <w:name w:val="page number"/>
    <w:basedOn w:val="37"/>
    <w:uiPriority w:val="0"/>
    <w:rPr/>
  </w:style>
  <w:style w:type="character" w:styleId="39">
    <w:name w:val="FollowedHyperlink"/>
    <w:uiPriority w:val="0"/>
    <w:rPr>
      <w:color w:val="800080"/>
      <w:u w:val="single"/>
    </w:rPr>
  </w:style>
  <w:style w:type="character" w:styleId="40">
    <w:name w:val="Hyperlink"/>
    <w:uiPriority w:val="0"/>
    <w:rPr>
      <w:rFonts w:cs="Times New Roman"/>
      <w:color w:val="0000FF"/>
      <w:u w:val="single"/>
    </w:rPr>
  </w:style>
  <w:style w:type="character" w:styleId="41">
    <w:name w:val="annotation reference"/>
    <w:semiHidden/>
    <w:uiPriority w:val="0"/>
    <w:rPr>
      <w:rFonts w:cs="Times New Roman"/>
      <w:sz w:val="21"/>
      <w:szCs w:val="21"/>
    </w:rPr>
  </w:style>
  <w:style w:type="table" w:styleId="43">
    <w:name w:val="Table Grid"/>
    <w:basedOn w:val="42"/>
    <w:uiPriority w:val="0"/>
    <w:pPr/>
    <w:rPr>
      <w:rFonts w:ascii="Calibri" w:hAnsi="Calibri" w:eastAsia="宋体" w:cs="Calibri"/>
      <w:kern w:val="0"/>
      <w:sz w:val="20"/>
      <w:szCs w:val="20"/>
    </w:rPr>
    <w:tblPr>
      <w:tblStyle w:val="4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4">
    <w:name w:val="_Style 8"/>
    <w:basedOn w:val="1"/>
    <w:next w:val="1"/>
    <w:uiPriority w:val="0"/>
    <w:pPr>
      <w:spacing w:line="360" w:lineRule="auto"/>
      <w:ind w:firstLine="480" w:firstLineChars="200"/>
    </w:pPr>
    <w:rPr>
      <w:rFonts w:ascii="仿宋_GB2312"/>
      <w:sz w:val="24"/>
    </w:rPr>
  </w:style>
  <w:style w:type="paragraph" w:customStyle="1" w:styleId="45">
    <w:name w:val="页面正文"/>
    <w:basedOn w:val="1"/>
    <w:uiPriority w:val="0"/>
    <w:pPr>
      <w:spacing w:line="360" w:lineRule="auto"/>
      <w:ind w:firstLine="200" w:firstLineChars="200"/>
      <w:jc w:val="left"/>
    </w:pPr>
    <w:rPr>
      <w:rFonts w:eastAsia="仿宋_GB2312"/>
      <w:kern w:val="0"/>
      <w:sz w:val="24"/>
      <w:szCs w:val="24"/>
      <w:lang w:eastAsia="en-US"/>
    </w:rPr>
  </w:style>
  <w:style w:type="paragraph" w:customStyle="1" w:styleId="46">
    <w:name w:val="TOC 标题1"/>
    <w:basedOn w:val="2"/>
    <w:next w:val="1"/>
    <w:uiPriority w:val="0"/>
    <w:pPr>
      <w:widowControl/>
      <w:spacing w:before="240" w:line="259" w:lineRule="auto"/>
      <w:outlineLvl w:val="9"/>
    </w:pPr>
    <w:rPr>
      <w:rFonts w:ascii="Cambria" w:hAnsi="Cambria" w:eastAsia="宋体" w:cs="Cambria"/>
      <w:b w:val="0"/>
      <w:bCs w:val="0"/>
      <w:color w:val="365F91"/>
      <w:kern w:val="0"/>
      <w:lang w:eastAsia="zh-CN"/>
    </w:rPr>
  </w:style>
  <w:style w:type="paragraph" w:customStyle="1" w:styleId="47">
    <w:name w:val="列出段落1"/>
    <w:basedOn w:val="1"/>
    <w:uiPriority w:val="0"/>
    <w:pPr>
      <w:spacing w:after="200" w:line="276" w:lineRule="auto"/>
      <w:ind w:firstLine="420" w:firstLineChars="200"/>
      <w:jc w:val="left"/>
    </w:pPr>
    <w:rPr>
      <w:rFonts w:ascii="Calibri" w:hAnsi="Calibri" w:cs="Calibri"/>
      <w:kern w:val="0"/>
      <w:sz w:val="22"/>
      <w:szCs w:val="22"/>
      <w:lang w:eastAsia="en-US"/>
    </w:rPr>
  </w:style>
  <w:style w:type="paragraph" w:customStyle="1" w:styleId="48">
    <w:name w:val="List Paragraph"/>
    <w:basedOn w:val="1"/>
    <w:qFormat/>
    <w:uiPriority w:val="0"/>
    <w:pPr>
      <w:ind w:firstLine="420" w:firstLineChars="200"/>
    </w:pPr>
    <w:rPr>
      <w:rFonts w:ascii="仿宋_GB2312" w:eastAsia="仿宋_GB2312"/>
      <w:spacing w:val="-4"/>
      <w:sz w:val="32"/>
    </w:rPr>
  </w:style>
  <w:style w:type="paragraph" w:customStyle="1" w:styleId="49">
    <w:name w:val="样式"/>
    <w:basedOn w:val="1"/>
    <w:next w:val="16"/>
    <w:uiPriority w:val="0"/>
    <w:pPr>
      <w:autoSpaceDE w:val="0"/>
      <w:autoSpaceDN w:val="0"/>
      <w:adjustRightInd w:val="0"/>
    </w:pPr>
    <w:rPr>
      <w:rFonts w:eastAsia="方正仿宋简体"/>
      <w:sz w:val="24"/>
      <w:szCs w:val="24"/>
    </w:rPr>
  </w:style>
  <w:style w:type="paragraph" w:customStyle="1" w:styleId="50">
    <w:name w:val="lan"/>
    <w:basedOn w:val="1"/>
    <w:uiPriority w:val="0"/>
    <w:pPr>
      <w:widowControl/>
      <w:spacing w:before="100" w:beforeAutospacing="1" w:after="100" w:afterAutospacing="1" w:line="320" w:lineRule="atLeast"/>
      <w:jc w:val="left"/>
    </w:pPr>
    <w:rPr>
      <w:rFonts w:ascii="宋体" w:hAnsi="宋体"/>
      <w:color w:val="003399"/>
      <w:kern w:val="0"/>
      <w:sz w:val="18"/>
    </w:rPr>
  </w:style>
  <w:style w:type="paragraph" w:customStyle="1" w:styleId="51">
    <w:name w:val="TOC Heading"/>
    <w:basedOn w:val="2"/>
    <w:next w:val="1"/>
    <w:qFormat/>
    <w:uiPriority w:val="0"/>
    <w:pPr>
      <w:widowControl/>
      <w:numPr>
        <w:ilvl w:val="0"/>
        <w:numId w:val="0"/>
      </w:numPr>
      <w:spacing w:line="276" w:lineRule="auto"/>
      <w:outlineLvl w:val="9"/>
    </w:pPr>
    <w:rPr>
      <w:rFonts w:ascii="Cambria" w:hAnsi="Cambria" w:eastAsia="宋体"/>
      <w:color w:val="365F91"/>
      <w:kern w:val="0"/>
      <w:sz w:val="28"/>
      <w:szCs w:val="28"/>
      <w:lang w:eastAsia="zh-CN"/>
    </w:rPr>
  </w:style>
  <w:style w:type="paragraph" w:customStyle="1" w:styleId="52">
    <w:name w:val="样式 标题 2 + 非加粗"/>
    <w:basedOn w:val="3"/>
    <w:uiPriority w:val="0"/>
    <w:pPr>
      <w:numPr>
        <w:ilvl w:val="1"/>
        <w:numId w:val="0"/>
      </w:numPr>
      <w:spacing w:before="260" w:after="260" w:line="416" w:lineRule="auto"/>
      <w:jc w:val="center"/>
    </w:pPr>
    <w:rPr>
      <w:rFonts w:ascii="仿宋_GB2312" w:hAnsi="宋体" w:eastAsia="宋体"/>
      <w:b w:val="0"/>
      <w:bCs w:val="0"/>
      <w:kern w:val="2"/>
      <w:sz w:val="30"/>
      <w:szCs w:val="30"/>
      <w:lang w:eastAsia="zh-CN"/>
    </w:rPr>
  </w:style>
  <w:style w:type="paragraph" w:customStyle="1" w:styleId="53">
    <w:name w:val="样式 标题 3 + 左侧:  1 字符"/>
    <w:basedOn w:val="4"/>
    <w:uiPriority w:val="0"/>
    <w:pPr>
      <w:numPr>
        <w:ilvl w:val="2"/>
        <w:numId w:val="0"/>
      </w:numPr>
      <w:spacing w:beforeLines="0" w:afterLines="0" w:line="413" w:lineRule="auto"/>
      <w:ind w:left="210" w:leftChars="100" w:right="210" w:rightChars="100"/>
      <w:jc w:val="center"/>
    </w:pPr>
    <w:rPr>
      <w:rFonts w:eastAsia="宋体" w:cs="宋体"/>
      <w:b w:val="0"/>
      <w:kern w:val="2"/>
      <w:sz w:val="30"/>
      <w:szCs w:val="20"/>
      <w:lang w:eastAsia="zh-CN"/>
    </w:rPr>
  </w:style>
  <w:style w:type="paragraph" w:customStyle="1" w:styleId="54">
    <w:name w:val="样式 标题 4 + 两端对齐"/>
    <w:basedOn w:val="5"/>
    <w:uiPriority w:val="0"/>
    <w:pPr>
      <w:numPr>
        <w:ilvl w:val="3"/>
        <w:numId w:val="0"/>
      </w:numPr>
      <w:spacing w:beforeLines="0" w:afterLines="0" w:line="260" w:lineRule="exact"/>
      <w:jc w:val="center"/>
    </w:pPr>
    <w:rPr>
      <w:rFonts w:ascii="Cambria" w:hAnsi="Cambria" w:eastAsia="宋体" w:cs="宋体"/>
      <w:b w:val="0"/>
      <w:bCs w:val="0"/>
      <w:sz w:val="28"/>
      <w:szCs w:val="20"/>
    </w:rPr>
  </w:style>
  <w:style w:type="paragraph" w:customStyle="1" w:styleId="55">
    <w:name w:val="Revision"/>
    <w:hidden/>
    <w:semiHidden/>
    <w:uiPriority w:val="99"/>
    <w:rPr>
      <w:rFonts w:ascii="Calibri" w:hAnsi="Calibri" w:eastAsia="宋体" w:cs="Calibri"/>
      <w:kern w:val="0"/>
      <w:sz w:val="22"/>
      <w:szCs w:val="22"/>
      <w:lang w:val="en-US" w:eastAsia="en-US" w:bidi="ar-SA"/>
    </w:rPr>
  </w:style>
  <w:style w:type="character" w:customStyle="1" w:styleId="56">
    <w:name w:val="纯文本 Char"/>
    <w:basedOn w:val="37"/>
    <w:link w:val="21"/>
    <w:uiPriority w:val="0"/>
    <w:rPr>
      <w:rFonts w:ascii="仿宋_GB2312" w:hAnsi="Times New Roman" w:eastAsia="宋体" w:cs="Times New Roman"/>
      <w:sz w:val="24"/>
      <w:szCs w:val="20"/>
    </w:rPr>
  </w:style>
  <w:style w:type="character" w:customStyle="1" w:styleId="57">
    <w:name w:val="正文文本缩进 3 Char"/>
    <w:basedOn w:val="37"/>
    <w:link w:val="31"/>
    <w:semiHidden/>
    <w:uiPriority w:val="0"/>
    <w:rPr>
      <w:rFonts w:ascii="Times New Roman" w:hAnsi="Times New Roman" w:eastAsia="宋体" w:cs="Times New Roman"/>
      <w:szCs w:val="20"/>
    </w:rPr>
  </w:style>
  <w:style w:type="character" w:customStyle="1" w:styleId="58">
    <w:name w:val="页眉 Char"/>
    <w:basedOn w:val="37"/>
    <w:link w:val="27"/>
    <w:uiPriority w:val="0"/>
    <w:rPr>
      <w:rFonts w:ascii="Times New Roman" w:hAnsi="Times New Roman" w:eastAsia="宋体" w:cs="Times New Roman"/>
      <w:sz w:val="18"/>
      <w:szCs w:val="20"/>
    </w:rPr>
  </w:style>
  <w:style w:type="character" w:customStyle="1" w:styleId="59">
    <w:name w:val="标题 1 Char"/>
    <w:basedOn w:val="37"/>
    <w:link w:val="2"/>
    <w:uiPriority w:val="0"/>
    <w:rPr>
      <w:rFonts w:ascii="Times New Roman" w:hAnsi="Times New Roman" w:eastAsia="黑体" w:cs="Times New Roman"/>
      <w:b/>
      <w:bCs/>
      <w:kern w:val="44"/>
      <w:sz w:val="32"/>
      <w:szCs w:val="32"/>
      <w:lang w:eastAsia="en-US"/>
    </w:rPr>
  </w:style>
  <w:style w:type="character" w:customStyle="1" w:styleId="60">
    <w:name w:val="标题 2 Char"/>
    <w:basedOn w:val="37"/>
    <w:link w:val="3"/>
    <w:uiPriority w:val="0"/>
    <w:rPr>
      <w:rFonts w:ascii="Calibri Light" w:hAnsi="Calibri Light" w:eastAsia="宋体" w:cs="黑体"/>
      <w:b/>
      <w:bCs/>
      <w:sz w:val="32"/>
      <w:szCs w:val="32"/>
    </w:rPr>
  </w:style>
  <w:style w:type="character" w:customStyle="1" w:styleId="61">
    <w:name w:val="标题 3 Char"/>
    <w:basedOn w:val="37"/>
    <w:link w:val="4"/>
    <w:uiPriority w:val="0"/>
    <w:rPr>
      <w:rFonts w:ascii="Calibri" w:hAnsi="Calibri" w:eastAsia="黑体" w:cs="Times New Roman"/>
      <w:b/>
      <w:bCs/>
      <w:kern w:val="0"/>
      <w:sz w:val="24"/>
      <w:szCs w:val="24"/>
      <w:lang w:eastAsia="en-US"/>
    </w:rPr>
  </w:style>
  <w:style w:type="character" w:customStyle="1" w:styleId="62">
    <w:name w:val="标题 4 Char"/>
    <w:basedOn w:val="37"/>
    <w:link w:val="5"/>
    <w:uiPriority w:val="0"/>
    <w:rPr>
      <w:rFonts w:ascii="Calibri Light" w:hAnsi="Calibri Light" w:eastAsia="宋体" w:cs="黑体"/>
      <w:b/>
      <w:bCs/>
      <w:sz w:val="28"/>
      <w:szCs w:val="28"/>
    </w:rPr>
  </w:style>
  <w:style w:type="character" w:customStyle="1" w:styleId="63">
    <w:name w:val="标题 5 Char"/>
    <w:basedOn w:val="37"/>
    <w:link w:val="6"/>
    <w:uiPriority w:val="0"/>
    <w:rPr>
      <w:rFonts w:ascii="Calibri" w:hAnsi="Calibri" w:eastAsia="宋体" w:cs="Times New Roman"/>
      <w:b/>
      <w:bCs/>
      <w:sz w:val="28"/>
      <w:szCs w:val="28"/>
    </w:rPr>
  </w:style>
  <w:style w:type="character" w:customStyle="1" w:styleId="64">
    <w:name w:val="标题 6 Char"/>
    <w:basedOn w:val="37"/>
    <w:link w:val="7"/>
    <w:uiPriority w:val="0"/>
    <w:rPr>
      <w:rFonts w:ascii="Cambria" w:hAnsi="Cambria" w:eastAsia="宋体" w:cs="Cambria"/>
      <w:b/>
      <w:bCs/>
      <w:sz w:val="24"/>
      <w:szCs w:val="24"/>
    </w:rPr>
  </w:style>
  <w:style w:type="character" w:customStyle="1" w:styleId="65">
    <w:name w:val="标题 7 Char"/>
    <w:basedOn w:val="37"/>
    <w:link w:val="8"/>
    <w:uiPriority w:val="0"/>
    <w:rPr>
      <w:rFonts w:ascii="Calibri" w:hAnsi="Calibri" w:eastAsia="宋体" w:cs="Calibri"/>
      <w:b/>
      <w:bCs/>
      <w:kern w:val="0"/>
      <w:sz w:val="24"/>
      <w:szCs w:val="24"/>
      <w:lang w:eastAsia="en-US"/>
    </w:rPr>
  </w:style>
  <w:style w:type="character" w:customStyle="1" w:styleId="66">
    <w:name w:val="标题 8 Char"/>
    <w:basedOn w:val="37"/>
    <w:link w:val="9"/>
    <w:uiPriority w:val="0"/>
    <w:rPr>
      <w:rFonts w:ascii="Cambria" w:hAnsi="Cambria" w:eastAsia="宋体" w:cs="Cambria"/>
      <w:kern w:val="0"/>
      <w:sz w:val="24"/>
      <w:szCs w:val="24"/>
      <w:lang w:eastAsia="en-US"/>
    </w:rPr>
  </w:style>
  <w:style w:type="character" w:customStyle="1" w:styleId="67">
    <w:name w:val="标题 9 Char"/>
    <w:basedOn w:val="37"/>
    <w:link w:val="10"/>
    <w:uiPriority w:val="0"/>
    <w:rPr>
      <w:rFonts w:ascii="Cambria" w:hAnsi="Cambria" w:eastAsia="宋体" w:cs="Cambria"/>
      <w:kern w:val="0"/>
      <w:szCs w:val="21"/>
      <w:lang w:eastAsia="en-US"/>
    </w:rPr>
  </w:style>
  <w:style w:type="character" w:customStyle="1" w:styleId="68">
    <w:name w:val="标题 2 Char1"/>
    <w:link w:val="3"/>
    <w:locked/>
    <w:uiPriority w:val="0"/>
    <w:rPr>
      <w:rFonts w:ascii="Calibri" w:hAnsi="Calibri" w:eastAsia="黑体" w:cs="Times New Roman"/>
      <w:b/>
      <w:bCs/>
      <w:kern w:val="0"/>
      <w:sz w:val="28"/>
      <w:szCs w:val="28"/>
      <w:lang w:eastAsia="en-US"/>
    </w:rPr>
  </w:style>
  <w:style w:type="character" w:customStyle="1" w:styleId="69">
    <w:name w:val="标题 4 Char1"/>
    <w:link w:val="5"/>
    <w:locked/>
    <w:uiPriority w:val="0"/>
    <w:rPr>
      <w:rFonts w:ascii="Calibri" w:hAnsi="Calibri" w:eastAsia="仿宋_GB2312" w:cs="Times New Roman"/>
      <w:b/>
      <w:bCs/>
      <w:sz w:val="24"/>
      <w:szCs w:val="24"/>
    </w:rPr>
  </w:style>
  <w:style w:type="character" w:customStyle="1" w:styleId="70">
    <w:name w:val="页脚 Char"/>
    <w:basedOn w:val="37"/>
    <w:link w:val="26"/>
    <w:uiPriority w:val="0"/>
    <w:rPr>
      <w:rFonts w:ascii="Times New Roman" w:hAnsi="Times New Roman" w:eastAsia="宋体" w:cs="Times New Roman"/>
      <w:sz w:val="18"/>
      <w:szCs w:val="18"/>
    </w:rPr>
  </w:style>
  <w:style w:type="character" w:customStyle="1" w:styleId="71">
    <w:name w:val="页脚 Char1"/>
    <w:link w:val="26"/>
    <w:locked/>
    <w:uiPriority w:val="0"/>
    <w:rPr>
      <w:rFonts w:ascii="Calibri" w:hAnsi="Calibri" w:eastAsia="宋体" w:cs="Times New Roman"/>
      <w:kern w:val="0"/>
      <w:sz w:val="18"/>
      <w:szCs w:val="18"/>
    </w:rPr>
  </w:style>
  <w:style w:type="character" w:customStyle="1" w:styleId="72">
    <w:name w:val="日期 Char"/>
    <w:basedOn w:val="37"/>
    <w:link w:val="23"/>
    <w:semiHidden/>
    <w:uiPriority w:val="0"/>
    <w:rPr>
      <w:rFonts w:ascii="Calibri" w:hAnsi="Calibri" w:eastAsia="宋体" w:cs="Times New Roman"/>
      <w:kern w:val="0"/>
      <w:sz w:val="20"/>
      <w:szCs w:val="20"/>
    </w:rPr>
  </w:style>
  <w:style w:type="character" w:customStyle="1" w:styleId="73">
    <w:name w:val="文档结构图 Char"/>
    <w:basedOn w:val="37"/>
    <w:link w:val="15"/>
    <w:uiPriority w:val="0"/>
    <w:rPr>
      <w:rFonts w:ascii="宋体" w:hAnsi="Times New Roman" w:eastAsia="宋体" w:cs="Times New Roman"/>
      <w:sz w:val="18"/>
      <w:szCs w:val="18"/>
    </w:rPr>
  </w:style>
  <w:style w:type="character" w:customStyle="1" w:styleId="74">
    <w:name w:val="文档结构图 Char1"/>
    <w:link w:val="15"/>
    <w:semiHidden/>
    <w:locked/>
    <w:uiPriority w:val="0"/>
    <w:rPr>
      <w:rFonts w:ascii="宋体" w:hAnsi="Calibri" w:eastAsia="宋体" w:cs="Times New Roman"/>
      <w:kern w:val="0"/>
      <w:sz w:val="18"/>
      <w:szCs w:val="18"/>
    </w:rPr>
  </w:style>
  <w:style w:type="character" w:customStyle="1" w:styleId="75">
    <w:name w:val="正文文本缩进 Char"/>
    <w:basedOn w:val="37"/>
    <w:link w:val="17"/>
    <w:uiPriority w:val="0"/>
    <w:rPr>
      <w:rFonts w:ascii="Times New Roman" w:hAnsi="Times New Roman" w:eastAsia="宋体" w:cs="Times New Roman"/>
      <w:sz w:val="20"/>
      <w:szCs w:val="20"/>
    </w:rPr>
  </w:style>
  <w:style w:type="character" w:customStyle="1" w:styleId="76">
    <w:name w:val="批注框文本 Char"/>
    <w:basedOn w:val="37"/>
    <w:link w:val="25"/>
    <w:uiPriority w:val="0"/>
    <w:rPr>
      <w:rFonts w:ascii="Times New Roman" w:hAnsi="Times New Roman" w:eastAsia="宋体" w:cs="Times New Roman"/>
      <w:sz w:val="18"/>
      <w:szCs w:val="18"/>
    </w:rPr>
  </w:style>
  <w:style w:type="character" w:customStyle="1" w:styleId="77">
    <w:name w:val="批注框文本 Char1"/>
    <w:link w:val="25"/>
    <w:semiHidden/>
    <w:locked/>
    <w:uiPriority w:val="0"/>
    <w:rPr>
      <w:rFonts w:ascii="Calibri" w:hAnsi="Calibri" w:eastAsia="宋体" w:cs="Times New Roman"/>
      <w:kern w:val="0"/>
      <w:sz w:val="18"/>
      <w:szCs w:val="18"/>
    </w:rPr>
  </w:style>
  <w:style w:type="character" w:customStyle="1" w:styleId="78">
    <w:name w:val="批注文字 Char"/>
    <w:basedOn w:val="37"/>
    <w:link w:val="12"/>
    <w:semiHidden/>
    <w:uiPriority w:val="0"/>
    <w:rPr>
      <w:rFonts w:ascii="Calibri" w:hAnsi="Calibri" w:eastAsia="宋体" w:cs="Times New Roman"/>
      <w:kern w:val="0"/>
      <w:sz w:val="20"/>
      <w:szCs w:val="20"/>
    </w:rPr>
  </w:style>
  <w:style w:type="character" w:customStyle="1" w:styleId="79">
    <w:name w:val="批注主题 Char"/>
    <w:basedOn w:val="78"/>
    <w:link w:val="11"/>
    <w:semiHidden/>
    <w:uiPriority w:val="0"/>
    <w:rPr>
      <w:b/>
      <w:bCs/>
    </w:rPr>
  </w:style>
  <w:style w:type="character" w:customStyle="1" w:styleId="80">
    <w:name w:val="纯文本 Char1"/>
    <w:semiHidden/>
    <w:locked/>
    <w:uiPriority w:val="0"/>
    <w:rPr>
      <w:rFonts w:ascii="仿宋_GB2312" w:hAnsi="Times New Roman" w:eastAsia="宋体" w:cs="仿宋_GB2312"/>
      <w:kern w:val="2"/>
      <w:sz w:val="20"/>
      <w:szCs w:val="20"/>
      <w:lang w:eastAsia="zh-CN"/>
    </w:rPr>
  </w:style>
  <w:style w:type="character" w:customStyle="1" w:styleId="81">
    <w:name w:val="正文文本缩进 2 Char"/>
    <w:basedOn w:val="37"/>
    <w:link w:val="24"/>
    <w:uiPriority w:val="0"/>
    <w:rPr>
      <w:rFonts w:ascii="仿宋_GB2312" w:hAnsi="Times New Roman" w:eastAsia="仿宋_GB2312" w:cs="Times New Roman"/>
      <w:spacing w:val="-4"/>
      <w:sz w:val="32"/>
      <w:szCs w:val="20"/>
    </w:rPr>
  </w:style>
  <w:style w:type="character" w:customStyle="1" w:styleId="82">
    <w:name w:val="正文文本 Char"/>
    <w:basedOn w:val="37"/>
    <w:link w:val="16"/>
    <w:uiPriority w:val="0"/>
    <w:rPr>
      <w:rFonts w:ascii="Times New Roman" w:hAnsi="Times New Roman" w:eastAsia="宋体" w:cs="Times New Roman"/>
      <w:szCs w:val="24"/>
    </w:rPr>
  </w:style>
  <w:style w:type="character" w:customStyle="1" w:styleId="83">
    <w:name w:val="Char Char"/>
    <w:uiPriority w:val="0"/>
    <w:rPr>
      <w:rFonts w:eastAsia="宋体"/>
      <w:kern w:val="2"/>
      <w:sz w:val="18"/>
      <w:lang w:val="en-US" w:eastAsia="zh-CN"/>
    </w:rPr>
  </w:style>
  <w:style w:type="character" w:customStyle="1" w:styleId="84">
    <w:name w:val="标题 Char"/>
    <w:basedOn w:val="37"/>
    <w:link w:val="36"/>
    <w:uiPriority w:val="0"/>
    <w:rPr>
      <w:rFonts w:ascii="Cambria" w:hAnsi="Cambria" w:eastAsia="黑体" w:cs="Times New Roman"/>
      <w:b/>
      <w:bCs/>
      <w:sz w:val="52"/>
      <w:szCs w:val="32"/>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3344</Words>
  <Characters>19066</Characters>
  <Lines>158</Lines>
  <Paragraphs>44</Paragraphs>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2014-11-28T07:54:00Z</dcterms:created>
  <dc:creator>Zengxibai</dc:creator>
  <cp:lastModifiedBy>Administrator</cp:lastModifiedBy>
  <cp:lastPrinted>2014-12-01T00:21:00Z</cp:lastPrinted>
  <dcterms:modified xsi:type="dcterms:W3CDTF">2014-12-01T07:39:11Z</dcterms:modified>
  <dc:title>中国农业科学院拟推荐申报2015年度国家科学技术进步奖项目公示</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